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F399" w14:textId="77777777" w:rsidR="004B74A0" w:rsidRDefault="004B74A0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>UNIVERZITNÍ CENTRUM ENERGETICKY EFEKTIVNÍCH BUDOV ČVUT V PRAZE</w:t>
      </w:r>
      <w:r w:rsidRPr="00767F91">
        <w:rPr>
          <w:lang w:val="cs-CZ"/>
        </w:rPr>
        <w:t xml:space="preserve"> </w:t>
      </w:r>
    </w:p>
    <w:p w14:paraId="6A101DE9" w14:textId="7E80D680" w:rsidR="00891323" w:rsidRPr="00767F91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67F91">
        <w:rPr>
          <w:lang w:val="cs-CZ"/>
        </w:rPr>
        <w:t>TŘINECKÁ 1024, BUŠTĚHRAD</w:t>
      </w:r>
    </w:p>
    <w:p w14:paraId="07585DBF" w14:textId="7D45BD33" w:rsidR="00891323" w:rsidRPr="00767F91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67F91">
        <w:rPr>
          <w:lang w:val="cs-CZ"/>
        </w:rPr>
        <w:t xml:space="preserve">V BUŠTĚHRADĚ </w:t>
      </w:r>
      <w:r w:rsidR="00624517">
        <w:rPr>
          <w:lang w:val="cs-CZ"/>
        </w:rPr>
        <w:t>18</w:t>
      </w:r>
      <w:r w:rsidRPr="00767F91">
        <w:rPr>
          <w:lang w:val="cs-CZ"/>
        </w:rPr>
        <w:t>.</w:t>
      </w:r>
      <w:r w:rsidR="00A3484A">
        <w:rPr>
          <w:lang w:val="cs-CZ"/>
        </w:rPr>
        <w:t xml:space="preserve"> </w:t>
      </w:r>
      <w:bookmarkStart w:id="0" w:name="_GoBack"/>
      <w:bookmarkEnd w:id="0"/>
      <w:r w:rsidR="00624517">
        <w:rPr>
          <w:lang w:val="cs-CZ"/>
        </w:rPr>
        <w:t>3</w:t>
      </w:r>
      <w:r w:rsidRPr="00767F91">
        <w:rPr>
          <w:lang w:val="cs-CZ"/>
        </w:rPr>
        <w:t>. 202</w:t>
      </w:r>
      <w:r w:rsidR="0036002B" w:rsidRPr="00767F91">
        <w:rPr>
          <w:lang w:val="cs-CZ"/>
        </w:rPr>
        <w:t>6</w:t>
      </w:r>
      <w:r w:rsidRPr="00767F91">
        <w:rPr>
          <w:lang w:val="cs-CZ"/>
        </w:rPr>
        <w:t xml:space="preserve"> </w:t>
      </w:r>
    </w:p>
    <w:p w14:paraId="641123A7" w14:textId="77777777" w:rsidR="00891323" w:rsidRPr="00767F91" w:rsidRDefault="00891323" w:rsidP="00891323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0091B183" w14:textId="77777777" w:rsidR="00891323" w:rsidRPr="00767F91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67F91">
        <w:rPr>
          <w:rFonts w:cs="Arial"/>
          <w:color w:val="000000" w:themeColor="text1"/>
          <w:lang w:val="cs-CZ"/>
        </w:rPr>
        <w:t>KONTAKT PRO MÉDIA | </w:t>
      </w:r>
      <w:r w:rsidRPr="00767F91">
        <w:rPr>
          <w:lang w:val="cs-CZ"/>
        </w:rPr>
        <w:t xml:space="preserve">Ing. TEREZA VALENTOVÁ </w:t>
      </w:r>
    </w:p>
    <w:p w14:paraId="526F0401" w14:textId="62119B0F" w:rsidR="00891323" w:rsidRPr="00767F91" w:rsidRDefault="007A4468" w:rsidP="0041339E">
      <w:pPr>
        <w:pStyle w:val="Zahlavi"/>
        <w:spacing w:line="240" w:lineRule="auto"/>
        <w:jc w:val="both"/>
        <w:rPr>
          <w:lang w:val="cs-CZ"/>
        </w:rPr>
      </w:pPr>
      <w:hyperlink r:id="rId11" w:history="1">
        <w:r w:rsidR="00891323" w:rsidRPr="00767F91">
          <w:rPr>
            <w:rStyle w:val="Hyperlink0"/>
            <w:lang w:val="cs-CZ"/>
          </w:rPr>
          <w:t>TEREZA.VALENTOVA.2@cvut.cz</w:t>
        </w:r>
      </w:hyperlink>
      <w:r w:rsidR="00891323" w:rsidRPr="00767F91">
        <w:rPr>
          <w:lang w:val="cs-CZ"/>
        </w:rPr>
        <w:t>, +420</w:t>
      </w:r>
      <w:r w:rsidR="00891323" w:rsidRPr="00767F91">
        <w:rPr>
          <w:rFonts w:ascii="Cambria" w:hAnsi="Cambria"/>
          <w:lang w:val="cs-CZ"/>
        </w:rPr>
        <w:t> </w:t>
      </w:r>
      <w:r w:rsidR="00891323" w:rsidRPr="00767F91">
        <w:rPr>
          <w:lang w:val="cs-CZ"/>
        </w:rPr>
        <w:t>770</w:t>
      </w:r>
      <w:r w:rsidR="00891323" w:rsidRPr="00767F91">
        <w:rPr>
          <w:rFonts w:ascii="Cambria" w:hAnsi="Cambria"/>
          <w:lang w:val="cs-CZ"/>
        </w:rPr>
        <w:t> </w:t>
      </w:r>
      <w:r w:rsidR="00891323" w:rsidRPr="00767F91">
        <w:rPr>
          <w:lang w:val="cs-CZ"/>
        </w:rPr>
        <w:t>193</w:t>
      </w:r>
      <w:r w:rsidR="00891323" w:rsidRPr="00767F91">
        <w:rPr>
          <w:rFonts w:ascii="Cambria" w:hAnsi="Cambria" w:cs="Cambria"/>
          <w:lang w:val="cs-CZ"/>
        </w:rPr>
        <w:t> </w:t>
      </w:r>
      <w:r w:rsidR="00891323" w:rsidRPr="00767F91">
        <w:rPr>
          <w:lang w:val="cs-CZ"/>
        </w:rPr>
        <w:t>815</w:t>
      </w:r>
    </w:p>
    <w:p w14:paraId="07F9830B" w14:textId="77777777" w:rsidR="00891323" w:rsidRPr="00767F91" w:rsidRDefault="00891323" w:rsidP="00891323">
      <w:pPr>
        <w:spacing w:line="240" w:lineRule="auto"/>
        <w:jc w:val="both"/>
        <w:rPr>
          <w:rFonts w:cs="Arial"/>
          <w:color w:val="000000"/>
          <w:sz w:val="18"/>
        </w:rPr>
      </w:pPr>
    </w:p>
    <w:p w14:paraId="7B09C20C" w14:textId="77777777" w:rsidR="00EC0FDC" w:rsidRPr="00767F91" w:rsidRDefault="00EC0FDC" w:rsidP="00891323">
      <w:pPr>
        <w:jc w:val="both"/>
        <w:rPr>
          <w:rFonts w:eastAsia="Times New Roman" w:cs="Arial"/>
          <w:color w:val="000000"/>
          <w:sz w:val="24"/>
          <w:lang w:eastAsia="cs-CZ" w:bidi="ar-SA"/>
        </w:rPr>
      </w:pPr>
    </w:p>
    <w:p w14:paraId="70F2AF33" w14:textId="26461598" w:rsidR="00624517" w:rsidRPr="00624517" w:rsidRDefault="00624517" w:rsidP="00AE6017">
      <w:pPr>
        <w:jc w:val="both"/>
        <w:rPr>
          <w:b/>
          <w:bCs/>
          <w:sz w:val="28"/>
          <w:szCs w:val="28"/>
        </w:rPr>
      </w:pPr>
      <w:r w:rsidRPr="00624517">
        <w:rPr>
          <w:b/>
          <w:bCs/>
          <w:sz w:val="28"/>
          <w:szCs w:val="28"/>
        </w:rPr>
        <w:t xml:space="preserve">Technologie v péči o seniory: evropský projekt </w:t>
      </w:r>
      <w:proofErr w:type="spellStart"/>
      <w:r>
        <w:rPr>
          <w:b/>
          <w:bCs/>
          <w:sz w:val="28"/>
          <w:szCs w:val="28"/>
        </w:rPr>
        <w:t>TechSocialcare</w:t>
      </w:r>
      <w:proofErr w:type="spellEnd"/>
      <w:r>
        <w:rPr>
          <w:b/>
          <w:bCs/>
          <w:sz w:val="28"/>
          <w:szCs w:val="28"/>
        </w:rPr>
        <w:t xml:space="preserve"> </w:t>
      </w:r>
      <w:r w:rsidRPr="00624517">
        <w:rPr>
          <w:b/>
          <w:bCs/>
          <w:sz w:val="28"/>
          <w:szCs w:val="28"/>
        </w:rPr>
        <w:t>hledá společný rámec pro jejich využívání</w:t>
      </w:r>
    </w:p>
    <w:p w14:paraId="3E694776" w14:textId="77777777" w:rsidR="00B501D5" w:rsidRPr="00767F91" w:rsidRDefault="00B501D5" w:rsidP="00B501D5">
      <w:pPr>
        <w:rPr>
          <w:b/>
          <w:bCs/>
          <w:sz w:val="28"/>
          <w:szCs w:val="28"/>
        </w:rPr>
      </w:pPr>
    </w:p>
    <w:p w14:paraId="73C4C39C" w14:textId="4D5F6E04" w:rsidR="00B501D5" w:rsidRPr="00A3484A" w:rsidRDefault="00624517" w:rsidP="007853A6">
      <w:pPr>
        <w:jc w:val="both"/>
        <w:rPr>
          <w:b/>
          <w:bCs/>
          <w:sz w:val="22"/>
          <w:szCs w:val="22"/>
        </w:rPr>
      </w:pPr>
      <w:r w:rsidRPr="00A3484A">
        <w:rPr>
          <w:b/>
          <w:bCs/>
          <w:sz w:val="22"/>
          <w:szCs w:val="22"/>
        </w:rPr>
        <w:t xml:space="preserve">Partneři evropského projektu </w:t>
      </w:r>
      <w:proofErr w:type="spellStart"/>
      <w:r w:rsidRPr="00A3484A">
        <w:rPr>
          <w:b/>
          <w:bCs/>
          <w:sz w:val="22"/>
          <w:szCs w:val="22"/>
        </w:rPr>
        <w:t>TechSocialcare</w:t>
      </w:r>
      <w:proofErr w:type="spellEnd"/>
      <w:r w:rsidRPr="00A3484A">
        <w:rPr>
          <w:b/>
          <w:bCs/>
          <w:sz w:val="22"/>
          <w:szCs w:val="22"/>
        </w:rPr>
        <w:t xml:space="preserve"> se setkali v rumunské Kluži na druhém meziregionálním setkání, jehož cílem bylo posunout spolupráci od analýz k praktickým návrhům pro širší využívání </w:t>
      </w:r>
      <w:proofErr w:type="spellStart"/>
      <w:r w:rsidRPr="00A3484A">
        <w:rPr>
          <w:b/>
          <w:bCs/>
          <w:sz w:val="22"/>
          <w:szCs w:val="22"/>
        </w:rPr>
        <w:t>asistivních</w:t>
      </w:r>
      <w:proofErr w:type="spellEnd"/>
      <w:r w:rsidRPr="00A3484A">
        <w:rPr>
          <w:b/>
          <w:bCs/>
          <w:sz w:val="22"/>
          <w:szCs w:val="22"/>
        </w:rPr>
        <w:t xml:space="preserve"> technologií v sociálních službách. Klíčovým bodem programu byl odborný workshop vedený zástupci U</w:t>
      </w:r>
      <w:r w:rsidR="003D0498" w:rsidRPr="00A3484A">
        <w:rPr>
          <w:b/>
          <w:bCs/>
          <w:sz w:val="22"/>
          <w:szCs w:val="22"/>
        </w:rPr>
        <w:t>niverzitního centra energeticky efektivních budov (U</w:t>
      </w:r>
      <w:r w:rsidRPr="00A3484A">
        <w:rPr>
          <w:b/>
          <w:bCs/>
          <w:sz w:val="22"/>
          <w:szCs w:val="22"/>
        </w:rPr>
        <w:t>CEEB</w:t>
      </w:r>
      <w:r w:rsidR="003D0498" w:rsidRPr="00A3484A">
        <w:rPr>
          <w:b/>
          <w:bCs/>
          <w:sz w:val="22"/>
          <w:szCs w:val="22"/>
        </w:rPr>
        <w:t>)</w:t>
      </w:r>
      <w:r w:rsidRPr="00A3484A">
        <w:rPr>
          <w:b/>
          <w:bCs/>
          <w:sz w:val="22"/>
          <w:szCs w:val="22"/>
        </w:rPr>
        <w:t xml:space="preserve"> ČVUT, který se zaměřil na hledání společného evropského rámce pro standardizaci těchto technologií. Diskuse se soustředila například na technické požadavky, sdílení dat, bezpečnost či etické aspekty využívání technologií v péči.</w:t>
      </w:r>
    </w:p>
    <w:p w14:paraId="2DA059AA" w14:textId="77777777" w:rsidR="00B501D5" w:rsidRPr="00A3484A" w:rsidRDefault="00B501D5" w:rsidP="007853A6">
      <w:pPr>
        <w:jc w:val="both"/>
        <w:rPr>
          <w:b/>
          <w:bCs/>
          <w:sz w:val="22"/>
          <w:szCs w:val="22"/>
        </w:rPr>
      </w:pPr>
    </w:p>
    <w:p w14:paraId="7F38A6E1" w14:textId="3EFCD655" w:rsidR="00624517" w:rsidRPr="00A3484A" w:rsidRDefault="00624517" w:rsidP="002E1041">
      <w:pPr>
        <w:jc w:val="both"/>
        <w:rPr>
          <w:sz w:val="22"/>
          <w:szCs w:val="22"/>
        </w:rPr>
      </w:pPr>
      <w:r w:rsidRPr="00A3484A">
        <w:rPr>
          <w:sz w:val="22"/>
          <w:szCs w:val="22"/>
        </w:rPr>
        <w:t xml:space="preserve">Hlavním cílem </w:t>
      </w:r>
      <w:r w:rsidR="003D0498" w:rsidRPr="00A3484A">
        <w:rPr>
          <w:sz w:val="22"/>
          <w:szCs w:val="22"/>
        </w:rPr>
        <w:t>setkání, které proběhlo ve dnech 17.–18. února 2026,</w:t>
      </w:r>
      <w:r w:rsidRPr="00A3484A">
        <w:rPr>
          <w:sz w:val="22"/>
          <w:szCs w:val="22"/>
        </w:rPr>
        <w:t xml:space="preserve"> bylo </w:t>
      </w:r>
      <w:r w:rsidR="003D0498" w:rsidRPr="00A3484A">
        <w:rPr>
          <w:sz w:val="22"/>
          <w:szCs w:val="22"/>
        </w:rPr>
        <w:t>definovat</w:t>
      </w:r>
      <w:r w:rsidRPr="00A3484A">
        <w:rPr>
          <w:sz w:val="22"/>
          <w:szCs w:val="22"/>
        </w:rPr>
        <w:t xml:space="preserve"> konkrétní návrh</w:t>
      </w:r>
      <w:r w:rsidR="003D0498" w:rsidRPr="00A3484A">
        <w:rPr>
          <w:sz w:val="22"/>
          <w:szCs w:val="22"/>
        </w:rPr>
        <w:t>y</w:t>
      </w:r>
      <w:r w:rsidRPr="00A3484A">
        <w:rPr>
          <w:sz w:val="22"/>
          <w:szCs w:val="22"/>
        </w:rPr>
        <w:t xml:space="preserve">, jak lépe ukotvit využívání </w:t>
      </w:r>
      <w:proofErr w:type="spellStart"/>
      <w:r w:rsidRPr="00A3484A">
        <w:rPr>
          <w:sz w:val="22"/>
          <w:szCs w:val="22"/>
        </w:rPr>
        <w:t>asistivních</w:t>
      </w:r>
      <w:proofErr w:type="spellEnd"/>
      <w:r w:rsidRPr="00A3484A">
        <w:rPr>
          <w:sz w:val="22"/>
          <w:szCs w:val="22"/>
        </w:rPr>
        <w:t xml:space="preserve"> technologií v sociálních službách.</w:t>
      </w:r>
      <w:r w:rsidR="003D0498" w:rsidRPr="00A3484A">
        <w:rPr>
          <w:sz w:val="22"/>
          <w:szCs w:val="22"/>
        </w:rPr>
        <w:t xml:space="preserve"> Na tento úkol se zaměřil </w:t>
      </w:r>
      <w:r w:rsidRPr="00A3484A">
        <w:rPr>
          <w:sz w:val="22"/>
          <w:szCs w:val="22"/>
        </w:rPr>
        <w:t>odborný workshop, který vedl</w:t>
      </w:r>
      <w:r w:rsidR="003D0498" w:rsidRPr="00A3484A">
        <w:rPr>
          <w:sz w:val="22"/>
          <w:szCs w:val="22"/>
        </w:rPr>
        <w:t xml:space="preserve">i zástupci UCEEB </w:t>
      </w:r>
      <w:r w:rsidRPr="00A3484A">
        <w:rPr>
          <w:sz w:val="22"/>
          <w:szCs w:val="22"/>
        </w:rPr>
        <w:t xml:space="preserve">ČVUT ve spolupráci s </w:t>
      </w:r>
      <w:r w:rsidR="003D0498" w:rsidRPr="00A3484A">
        <w:rPr>
          <w:sz w:val="22"/>
          <w:szCs w:val="22"/>
        </w:rPr>
        <w:t>poradním</w:t>
      </w:r>
      <w:r w:rsidRPr="00A3484A">
        <w:rPr>
          <w:sz w:val="22"/>
          <w:szCs w:val="22"/>
        </w:rPr>
        <w:t xml:space="preserve"> partnerem </w:t>
      </w:r>
      <w:proofErr w:type="spellStart"/>
      <w:r w:rsidRPr="00A3484A">
        <w:rPr>
          <w:sz w:val="22"/>
          <w:szCs w:val="22"/>
        </w:rPr>
        <w:t>Atlantic</w:t>
      </w:r>
      <w:proofErr w:type="spellEnd"/>
      <w:r w:rsidRPr="00A3484A">
        <w:rPr>
          <w:sz w:val="22"/>
          <w:szCs w:val="22"/>
        </w:rPr>
        <w:t xml:space="preserve"> </w:t>
      </w:r>
      <w:proofErr w:type="spellStart"/>
      <w:r w:rsidRPr="00A3484A">
        <w:rPr>
          <w:sz w:val="22"/>
          <w:szCs w:val="22"/>
        </w:rPr>
        <w:t>Technological</w:t>
      </w:r>
      <w:proofErr w:type="spellEnd"/>
      <w:r w:rsidRPr="00A3484A">
        <w:rPr>
          <w:sz w:val="22"/>
          <w:szCs w:val="22"/>
        </w:rPr>
        <w:t xml:space="preserve"> University</w:t>
      </w:r>
      <w:r w:rsidR="003D0498" w:rsidRPr="00A3484A">
        <w:rPr>
          <w:sz w:val="22"/>
          <w:szCs w:val="22"/>
        </w:rPr>
        <w:t xml:space="preserve">, </w:t>
      </w:r>
      <w:r w:rsidR="006C1DC4" w:rsidRPr="00A3484A">
        <w:rPr>
          <w:sz w:val="22"/>
          <w:szCs w:val="22"/>
        </w:rPr>
        <w:t>který do</w:t>
      </w:r>
      <w:r w:rsidR="003D0498" w:rsidRPr="00A3484A">
        <w:rPr>
          <w:sz w:val="22"/>
          <w:szCs w:val="22"/>
        </w:rPr>
        <w:t xml:space="preserve"> konsorci</w:t>
      </w:r>
      <w:r w:rsidR="006C1DC4" w:rsidRPr="00A3484A">
        <w:rPr>
          <w:sz w:val="22"/>
          <w:szCs w:val="22"/>
        </w:rPr>
        <w:t>a projektu přináší</w:t>
      </w:r>
      <w:r w:rsidR="003D0498" w:rsidRPr="00A3484A">
        <w:rPr>
          <w:sz w:val="22"/>
          <w:szCs w:val="22"/>
        </w:rPr>
        <w:t xml:space="preserve"> svojí expertízou</w:t>
      </w:r>
      <w:r w:rsidR="006C1DC4" w:rsidRPr="00A3484A">
        <w:rPr>
          <w:sz w:val="22"/>
          <w:szCs w:val="22"/>
        </w:rPr>
        <w:t xml:space="preserve"> v dané oblasti</w:t>
      </w:r>
      <w:r w:rsidRPr="00A3484A">
        <w:rPr>
          <w:sz w:val="22"/>
          <w:szCs w:val="22"/>
        </w:rPr>
        <w:t xml:space="preserve">. Workshop navázal na </w:t>
      </w:r>
      <w:r w:rsidR="00FA6F5D" w:rsidRPr="00A3484A">
        <w:rPr>
          <w:sz w:val="22"/>
          <w:szCs w:val="22"/>
        </w:rPr>
        <w:t>a</w:t>
      </w:r>
      <w:r w:rsidR="006C1DC4" w:rsidRPr="00A3484A">
        <w:rPr>
          <w:sz w:val="22"/>
          <w:szCs w:val="22"/>
        </w:rPr>
        <w:t>nalýz</w:t>
      </w:r>
      <w:r w:rsidR="00FA6F5D" w:rsidRPr="00A3484A">
        <w:rPr>
          <w:sz w:val="22"/>
          <w:szCs w:val="22"/>
        </w:rPr>
        <w:t xml:space="preserve">y </w:t>
      </w:r>
      <w:r w:rsidR="006C1DC4" w:rsidRPr="00A3484A">
        <w:rPr>
          <w:sz w:val="22"/>
          <w:szCs w:val="22"/>
        </w:rPr>
        <w:t>lokální legislativy a politik</w:t>
      </w:r>
      <w:r w:rsidR="00FA6F5D" w:rsidRPr="00A3484A">
        <w:rPr>
          <w:sz w:val="22"/>
          <w:szCs w:val="22"/>
        </w:rPr>
        <w:t xml:space="preserve"> v oblasti</w:t>
      </w:r>
      <w:r w:rsidR="006C1DC4" w:rsidRPr="00A3484A">
        <w:rPr>
          <w:sz w:val="22"/>
          <w:szCs w:val="22"/>
        </w:rPr>
        <w:t xml:space="preserve"> </w:t>
      </w:r>
      <w:proofErr w:type="spellStart"/>
      <w:r w:rsidR="006C1DC4" w:rsidRPr="00A3484A">
        <w:rPr>
          <w:sz w:val="22"/>
          <w:szCs w:val="22"/>
        </w:rPr>
        <w:t>asistivních</w:t>
      </w:r>
      <w:proofErr w:type="spellEnd"/>
      <w:r w:rsidR="006C1DC4" w:rsidRPr="00A3484A">
        <w:rPr>
          <w:sz w:val="22"/>
          <w:szCs w:val="22"/>
        </w:rPr>
        <w:t xml:space="preserve"> technologií</w:t>
      </w:r>
      <w:r w:rsidRPr="00A3484A">
        <w:rPr>
          <w:sz w:val="22"/>
          <w:szCs w:val="22"/>
        </w:rPr>
        <w:t xml:space="preserve">, které v uplynulém semestru zpracovaly všechny partnerské regiony. </w:t>
      </w:r>
      <w:r w:rsidR="00FA6F5D" w:rsidRPr="00A3484A">
        <w:rPr>
          <w:sz w:val="22"/>
          <w:szCs w:val="22"/>
        </w:rPr>
        <w:t xml:space="preserve">Jejich záměrem </w:t>
      </w:r>
      <w:r w:rsidRPr="00A3484A">
        <w:rPr>
          <w:sz w:val="22"/>
          <w:szCs w:val="22"/>
        </w:rPr>
        <w:t xml:space="preserve">bylo identifikovat, které aspekty standardizace </w:t>
      </w:r>
      <w:r w:rsidR="00FA6F5D" w:rsidRPr="00A3484A">
        <w:rPr>
          <w:sz w:val="22"/>
          <w:szCs w:val="22"/>
        </w:rPr>
        <w:t>těchto</w:t>
      </w:r>
      <w:r w:rsidRPr="00A3484A">
        <w:rPr>
          <w:sz w:val="22"/>
          <w:szCs w:val="22"/>
        </w:rPr>
        <w:t xml:space="preserve"> technologií by měly být společné napříč Evropou a které by naopak měly zůstat v kompetenci jednotlivých regionů či států.</w:t>
      </w:r>
    </w:p>
    <w:p w14:paraId="07D69A50" w14:textId="77777777" w:rsidR="00295B04" w:rsidRPr="00A3484A" w:rsidRDefault="00295B04" w:rsidP="002E1041">
      <w:pPr>
        <w:jc w:val="both"/>
        <w:rPr>
          <w:sz w:val="22"/>
          <w:szCs w:val="22"/>
        </w:rPr>
      </w:pPr>
    </w:p>
    <w:p w14:paraId="7C4BC78D" w14:textId="09B541B5" w:rsidR="00295B04" w:rsidRPr="00A3484A" w:rsidRDefault="00295B04" w:rsidP="002E1041">
      <w:pPr>
        <w:jc w:val="both"/>
        <w:rPr>
          <w:sz w:val="22"/>
          <w:szCs w:val="22"/>
        </w:rPr>
      </w:pPr>
      <w:r w:rsidRPr="00A3484A">
        <w:rPr>
          <w:sz w:val="22"/>
          <w:szCs w:val="22"/>
        </w:rPr>
        <w:t>„</w:t>
      </w:r>
      <w:r w:rsidRPr="00A3484A">
        <w:rPr>
          <w:i/>
          <w:iCs/>
          <w:sz w:val="22"/>
          <w:szCs w:val="22"/>
        </w:rPr>
        <w:t>Během posledního semestru se nám podařilo udělat významný posun od mapování situace v jednotlivých regionech ke skutečné společné práci na tom, co může být základem budoucí standardizace. Workshop v Kluži ukázal, že i přes rozdílné podmínky v jednotlivých zemích existuje řada témat, kde má evropské sladění velký smysl</w:t>
      </w:r>
      <w:r w:rsidRPr="00A3484A">
        <w:rPr>
          <w:sz w:val="22"/>
          <w:szCs w:val="22"/>
        </w:rPr>
        <w:t>,“ říká Vít Janovský z týmu Personalizovaná medicína UCEEB ČVUT.</w:t>
      </w:r>
    </w:p>
    <w:p w14:paraId="09D21628" w14:textId="77777777" w:rsidR="00FA6F5D" w:rsidRPr="00A3484A" w:rsidRDefault="00FA6F5D" w:rsidP="002E1041">
      <w:pPr>
        <w:jc w:val="both"/>
        <w:rPr>
          <w:sz w:val="22"/>
          <w:szCs w:val="22"/>
        </w:rPr>
      </w:pPr>
    </w:p>
    <w:p w14:paraId="3B67015F" w14:textId="24B1E0AF" w:rsidR="00624517" w:rsidRPr="00A3484A" w:rsidRDefault="00624517" w:rsidP="002E1041">
      <w:pPr>
        <w:jc w:val="both"/>
        <w:rPr>
          <w:sz w:val="22"/>
          <w:szCs w:val="22"/>
        </w:rPr>
      </w:pPr>
      <w:r w:rsidRPr="00A3484A">
        <w:rPr>
          <w:sz w:val="22"/>
          <w:szCs w:val="22"/>
        </w:rPr>
        <w:lastRenderedPageBreak/>
        <w:t xml:space="preserve">Diskuse se soustředila na několik klíčových oblastí, například na technické požadavky na asistivní technologie, propojení zdravotních a sociálních služeb, </w:t>
      </w:r>
      <w:r w:rsidR="00FA6F5D" w:rsidRPr="00A3484A">
        <w:rPr>
          <w:sz w:val="22"/>
          <w:szCs w:val="22"/>
        </w:rPr>
        <w:t>jejich vzájemnou kompatibilitu, dále</w:t>
      </w:r>
      <w:r w:rsidRPr="00A3484A">
        <w:rPr>
          <w:sz w:val="22"/>
          <w:szCs w:val="22"/>
        </w:rPr>
        <w:t xml:space="preserve"> </w:t>
      </w:r>
      <w:r w:rsidR="00FA6F5D" w:rsidRPr="00A3484A">
        <w:rPr>
          <w:sz w:val="22"/>
          <w:szCs w:val="22"/>
        </w:rPr>
        <w:t xml:space="preserve">také na </w:t>
      </w:r>
      <w:r w:rsidRPr="00A3484A">
        <w:rPr>
          <w:sz w:val="22"/>
          <w:szCs w:val="22"/>
        </w:rPr>
        <w:t xml:space="preserve">sdílení dat, přístupnost a ergonomii, podmínky veřejného zadávání, kvalitu a bezpečnost nebo etické otázky využívání technologií v péči. Právě tato část programu byla hlavním pracovním výstupem celé akce a představuje důležitý krok k vytvoření společného referenčního rámce pro standardizaci </w:t>
      </w:r>
      <w:proofErr w:type="spellStart"/>
      <w:r w:rsidRPr="00A3484A">
        <w:rPr>
          <w:sz w:val="22"/>
          <w:szCs w:val="22"/>
        </w:rPr>
        <w:t>asistivních</w:t>
      </w:r>
      <w:proofErr w:type="spellEnd"/>
      <w:r w:rsidRPr="00A3484A">
        <w:rPr>
          <w:sz w:val="22"/>
          <w:szCs w:val="22"/>
        </w:rPr>
        <w:t xml:space="preserve"> technologií v sociálních službách.</w:t>
      </w:r>
    </w:p>
    <w:p w14:paraId="05606FBF" w14:textId="77777777" w:rsidR="00FA6F5D" w:rsidRPr="00A3484A" w:rsidRDefault="00FA6F5D" w:rsidP="002E1041">
      <w:pPr>
        <w:jc w:val="both"/>
        <w:rPr>
          <w:sz w:val="22"/>
          <w:szCs w:val="22"/>
        </w:rPr>
      </w:pPr>
    </w:p>
    <w:p w14:paraId="79AC6842" w14:textId="77777777" w:rsidR="00624517" w:rsidRPr="00A3484A" w:rsidRDefault="00624517" w:rsidP="002E1041">
      <w:pPr>
        <w:jc w:val="both"/>
        <w:rPr>
          <w:sz w:val="22"/>
          <w:szCs w:val="22"/>
        </w:rPr>
      </w:pPr>
      <w:r w:rsidRPr="00A3484A">
        <w:rPr>
          <w:sz w:val="22"/>
          <w:szCs w:val="22"/>
        </w:rPr>
        <w:t xml:space="preserve">Součástí setkání bylo také sdílení dobrých praxí z partnerských regionů. Účastníci představili konkrétní příklady řešení, která pomáhají podporovat samostatnost starších lidí, usnadňují práci poskytovatelům služeb nebo zlepšují koordinaci péče. Tyto příklady budou dále posuzovány z hlediska přenositelnosti a část z nich bude následně doporučena k publikaci v evropské databázi dobrých praxí programu </w:t>
      </w:r>
      <w:proofErr w:type="spellStart"/>
      <w:r w:rsidRPr="00A3484A">
        <w:rPr>
          <w:sz w:val="22"/>
          <w:szCs w:val="22"/>
        </w:rPr>
        <w:t>Interreg</w:t>
      </w:r>
      <w:proofErr w:type="spellEnd"/>
      <w:r w:rsidRPr="00A3484A">
        <w:rPr>
          <w:sz w:val="22"/>
          <w:szCs w:val="22"/>
        </w:rPr>
        <w:t xml:space="preserve"> </w:t>
      </w:r>
      <w:proofErr w:type="spellStart"/>
      <w:r w:rsidRPr="00A3484A">
        <w:rPr>
          <w:sz w:val="22"/>
          <w:szCs w:val="22"/>
        </w:rPr>
        <w:t>Europe</w:t>
      </w:r>
      <w:proofErr w:type="spellEnd"/>
      <w:r w:rsidRPr="00A3484A">
        <w:rPr>
          <w:sz w:val="22"/>
          <w:szCs w:val="22"/>
        </w:rPr>
        <w:t>.</w:t>
      </w:r>
    </w:p>
    <w:p w14:paraId="576B7C6E" w14:textId="77777777" w:rsidR="00FA6F5D" w:rsidRPr="00A3484A" w:rsidRDefault="00FA6F5D" w:rsidP="002E1041">
      <w:pPr>
        <w:jc w:val="both"/>
        <w:rPr>
          <w:sz w:val="22"/>
          <w:szCs w:val="22"/>
        </w:rPr>
      </w:pPr>
    </w:p>
    <w:p w14:paraId="6628A881" w14:textId="2A4C4CD3" w:rsidR="00624517" w:rsidRPr="00A3484A" w:rsidRDefault="00FA6F5D" w:rsidP="002E1041">
      <w:pPr>
        <w:jc w:val="both"/>
        <w:rPr>
          <w:sz w:val="22"/>
          <w:szCs w:val="22"/>
        </w:rPr>
      </w:pPr>
      <w:r w:rsidRPr="00A3484A">
        <w:rPr>
          <w:sz w:val="22"/>
          <w:szCs w:val="22"/>
        </w:rPr>
        <w:t>Nedílnou součástí programu byla rovněž návštěva v místním zařízení sociálních</w:t>
      </w:r>
      <w:r w:rsidR="00624517" w:rsidRPr="00A3484A">
        <w:rPr>
          <w:sz w:val="22"/>
          <w:szCs w:val="22"/>
        </w:rPr>
        <w:t xml:space="preserve"> služ</w:t>
      </w:r>
      <w:r w:rsidRPr="00A3484A">
        <w:rPr>
          <w:sz w:val="22"/>
          <w:szCs w:val="22"/>
        </w:rPr>
        <w:t>eb</w:t>
      </w:r>
      <w:r w:rsidR="00624517" w:rsidRPr="00A3484A">
        <w:rPr>
          <w:sz w:val="22"/>
          <w:szCs w:val="22"/>
        </w:rPr>
        <w:t>, kter</w:t>
      </w:r>
      <w:r w:rsidRPr="00A3484A">
        <w:rPr>
          <w:sz w:val="22"/>
          <w:szCs w:val="22"/>
        </w:rPr>
        <w:t>á</w:t>
      </w:r>
      <w:r w:rsidR="00624517" w:rsidRPr="00A3484A">
        <w:rPr>
          <w:sz w:val="22"/>
          <w:szCs w:val="22"/>
        </w:rPr>
        <w:t xml:space="preserve"> účastníkům umožnil</w:t>
      </w:r>
      <w:r w:rsidRPr="00A3484A">
        <w:rPr>
          <w:sz w:val="22"/>
          <w:szCs w:val="22"/>
        </w:rPr>
        <w:t>a</w:t>
      </w:r>
      <w:r w:rsidR="00624517" w:rsidRPr="00A3484A">
        <w:rPr>
          <w:sz w:val="22"/>
          <w:szCs w:val="22"/>
        </w:rPr>
        <w:t xml:space="preserve"> vidět konkrétní příklady péče a rehabilitace v praxi. Právě propojení strategické debaty s reálným fungováním služeb patří mezi důležité přínosy projektu.</w:t>
      </w:r>
    </w:p>
    <w:p w14:paraId="2F629BED" w14:textId="77777777" w:rsidR="00624517" w:rsidRPr="00A3484A" w:rsidRDefault="00624517" w:rsidP="002E1041">
      <w:pPr>
        <w:jc w:val="both"/>
        <w:rPr>
          <w:sz w:val="22"/>
          <w:szCs w:val="22"/>
        </w:rPr>
      </w:pPr>
    </w:p>
    <w:p w14:paraId="53BF2E17" w14:textId="460D1D35" w:rsidR="00624517" w:rsidRPr="00A3484A" w:rsidRDefault="00624517" w:rsidP="002E1041">
      <w:pPr>
        <w:jc w:val="both"/>
        <w:rPr>
          <w:sz w:val="22"/>
          <w:szCs w:val="22"/>
        </w:rPr>
      </w:pPr>
      <w:r w:rsidRPr="00A3484A">
        <w:rPr>
          <w:sz w:val="22"/>
          <w:szCs w:val="22"/>
        </w:rPr>
        <w:t xml:space="preserve">Projekt </w:t>
      </w:r>
      <w:proofErr w:type="spellStart"/>
      <w:r w:rsidRPr="00A3484A">
        <w:rPr>
          <w:sz w:val="22"/>
          <w:szCs w:val="22"/>
        </w:rPr>
        <w:t>TechSocialcare</w:t>
      </w:r>
      <w:proofErr w:type="spellEnd"/>
      <w:r w:rsidRPr="00A3484A">
        <w:rPr>
          <w:sz w:val="22"/>
          <w:szCs w:val="22"/>
        </w:rPr>
        <w:t xml:space="preserve">, podpořený z programu </w:t>
      </w:r>
      <w:proofErr w:type="spellStart"/>
      <w:r w:rsidRPr="00A3484A">
        <w:rPr>
          <w:sz w:val="22"/>
          <w:szCs w:val="22"/>
        </w:rPr>
        <w:t>Interreg</w:t>
      </w:r>
      <w:proofErr w:type="spellEnd"/>
      <w:r w:rsidRPr="00A3484A">
        <w:rPr>
          <w:sz w:val="22"/>
          <w:szCs w:val="22"/>
        </w:rPr>
        <w:t xml:space="preserve"> </w:t>
      </w:r>
      <w:proofErr w:type="spellStart"/>
      <w:r w:rsidRPr="00A3484A">
        <w:rPr>
          <w:sz w:val="22"/>
          <w:szCs w:val="22"/>
        </w:rPr>
        <w:t>Europe</w:t>
      </w:r>
      <w:proofErr w:type="spellEnd"/>
      <w:r w:rsidRPr="00A3484A">
        <w:rPr>
          <w:sz w:val="22"/>
          <w:szCs w:val="22"/>
        </w:rPr>
        <w:t xml:space="preserve">, se zaměřuje na zlepšování regionálních politik v oblasti </w:t>
      </w:r>
      <w:proofErr w:type="spellStart"/>
      <w:r w:rsidRPr="00A3484A">
        <w:rPr>
          <w:sz w:val="22"/>
          <w:szCs w:val="22"/>
        </w:rPr>
        <w:t>asistivních</w:t>
      </w:r>
      <w:proofErr w:type="spellEnd"/>
      <w:r w:rsidRPr="00A3484A">
        <w:rPr>
          <w:sz w:val="22"/>
          <w:szCs w:val="22"/>
        </w:rPr>
        <w:t xml:space="preserve"> technologií. V následujících měsících budou partneři dále rozpracovávat výstupy z workshopu a připravovat společný rámec, který pomůže regionům lépe zavádět bezpečné, kvalitní a uživatelsky přívětivé technologie do sociálních služeb.</w:t>
      </w:r>
    </w:p>
    <w:p w14:paraId="76FDFC4E" w14:textId="47EC6E1D" w:rsidR="007853A6" w:rsidRPr="00A3484A" w:rsidRDefault="007853A6" w:rsidP="007853A6">
      <w:pPr>
        <w:jc w:val="both"/>
        <w:rPr>
          <w:sz w:val="22"/>
          <w:szCs w:val="22"/>
        </w:rPr>
      </w:pPr>
    </w:p>
    <w:p w14:paraId="5E6B83FC" w14:textId="5DB35368" w:rsidR="00AE6017" w:rsidRPr="00A3484A" w:rsidRDefault="00624517" w:rsidP="00624517">
      <w:pPr>
        <w:rPr>
          <w:sz w:val="22"/>
          <w:szCs w:val="22"/>
        </w:rPr>
      </w:pPr>
      <w:r w:rsidRPr="00A3484A">
        <w:rPr>
          <w:sz w:val="22"/>
          <w:szCs w:val="22"/>
        </w:rPr>
        <w:t xml:space="preserve">Více informací: </w:t>
      </w:r>
      <w:hyperlink r:id="rId12" w:tgtFrame="_new" w:history="1">
        <w:r w:rsidRPr="00A3484A">
          <w:rPr>
            <w:sz w:val="22"/>
            <w:szCs w:val="22"/>
          </w:rPr>
          <w:t>www.interregeurope.eu/techsocialcare</w:t>
        </w:r>
      </w:hyperlink>
    </w:p>
    <w:p w14:paraId="2B218F7D" w14:textId="54232E9C" w:rsidR="00624517" w:rsidRDefault="00624517" w:rsidP="00624517"/>
    <w:p w14:paraId="418A7405" w14:textId="64BFFCF2" w:rsidR="00624517" w:rsidRDefault="00295B04" w:rsidP="00624517">
      <w:pPr>
        <w:rPr>
          <w:noProof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15893F" wp14:editId="3457CDCB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800350" cy="1000125"/>
            <wp:effectExtent l="0" t="0" r="0" b="9525"/>
            <wp:wrapSquare wrapText="bothSides"/>
            <wp:docPr id="58297634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76340" name="Obrázek 5829763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F4DFE" w14:textId="613EDA38" w:rsidR="00295B04" w:rsidRDefault="00295B04" w:rsidP="00624517">
      <w:pPr>
        <w:rPr>
          <w:noProof/>
          <w14:ligatures w14:val="standardContextual"/>
        </w:rPr>
      </w:pPr>
    </w:p>
    <w:p w14:paraId="00D5E6B7" w14:textId="77777777" w:rsidR="00295B04" w:rsidRDefault="00295B04" w:rsidP="00624517">
      <w:pPr>
        <w:rPr>
          <w:noProof/>
          <w14:ligatures w14:val="standardContextual"/>
        </w:rPr>
      </w:pPr>
    </w:p>
    <w:p w14:paraId="1915ED94" w14:textId="77777777" w:rsidR="00295B04" w:rsidRDefault="00295B04" w:rsidP="00624517"/>
    <w:p w14:paraId="6B6C0319" w14:textId="283329B8" w:rsidR="00C021FD" w:rsidRPr="00767F91" w:rsidRDefault="00C021FD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 w:cs="Arial"/>
          <w:sz w:val="22"/>
          <w:szCs w:val="22"/>
        </w:rPr>
      </w:pPr>
    </w:p>
    <w:p w14:paraId="0F955711" w14:textId="77777777" w:rsidR="00295B04" w:rsidRDefault="00295B04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/>
          <w:b/>
          <w:bCs/>
          <w:sz w:val="18"/>
          <w:szCs w:val="18"/>
          <w:shd w:val="clear" w:color="auto" w:fill="FFFFFF"/>
        </w:rPr>
      </w:pPr>
    </w:p>
    <w:p w14:paraId="1B212EDA" w14:textId="77777777" w:rsidR="00295B04" w:rsidRDefault="00295B04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/>
          <w:b/>
          <w:bCs/>
          <w:sz w:val="18"/>
          <w:szCs w:val="18"/>
          <w:shd w:val="clear" w:color="auto" w:fill="FFFFFF"/>
        </w:rPr>
      </w:pPr>
    </w:p>
    <w:p w14:paraId="23DF80E9" w14:textId="529D4D7A" w:rsidR="0064795D" w:rsidRPr="00767F91" w:rsidRDefault="001064A8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eastAsiaTheme="minorHAnsi" w:hAnsi="Technika" w:cs="Arial"/>
          <w:sz w:val="18"/>
          <w:szCs w:val="18"/>
        </w:rPr>
      </w:pPr>
      <w:r w:rsidRPr="00767F91">
        <w:rPr>
          <w:rFonts w:ascii="Technika" w:hAnsi="Technika"/>
          <w:b/>
          <w:bCs/>
          <w:sz w:val="18"/>
          <w:szCs w:val="18"/>
          <w:shd w:val="clear" w:color="auto" w:fill="FFFFFF"/>
        </w:rPr>
        <w:t>České vysoké učení technick</w:t>
      </w:r>
      <w:r w:rsidR="00921830" w:rsidRPr="00767F91">
        <w:rPr>
          <w:rFonts w:ascii="Technika" w:hAnsi="Technika"/>
          <w:b/>
          <w:bCs/>
          <w:sz w:val="18"/>
          <w:szCs w:val="18"/>
          <w:shd w:val="clear" w:color="auto" w:fill="FFFFFF"/>
        </w:rPr>
        <w:t>é v Praze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patří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k nejv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a nejstar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technick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vysok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m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kol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v Evrop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Podle Metodiky 2017+ je nejlep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eskou technikou ve skupin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hodnocen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ch technick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ch vysok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ch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kol. V sou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asn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dob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VUT osm fakult (stavebn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strojn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elektrotechnick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jadern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 fyzik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ln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rsk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architektury, dopravn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biomedic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nsk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ho 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lastRenderedPageBreak/>
        <w:t>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rstv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informa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ch technologi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). Studuje na 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p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ř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es 19 000 student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ů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akademickém roce 202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5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/202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6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Praze akreditováno celkem 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279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studijních programů, z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toho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1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07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v angli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Krom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fakult tvo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ří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World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je ČVUT na 4</w:t>
      </w:r>
      <w:r w:rsidR="00ED597D" w:rsidRPr="00767F91">
        <w:rPr>
          <w:rFonts w:ascii="Technika" w:hAnsi="Technika"/>
          <w:sz w:val="18"/>
          <w:szCs w:val="18"/>
          <w:shd w:val="clear" w:color="auto" w:fill="FFFFFF"/>
        </w:rPr>
        <w:t>16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. </w:t>
      </w:r>
      <w:r w:rsidR="000057CB" w:rsidRPr="00767F91">
        <w:rPr>
          <w:rFonts w:ascii="Technika" w:hAnsi="Technika"/>
          <w:sz w:val="18"/>
          <w:szCs w:val="18"/>
          <w:shd w:val="clear" w:color="auto" w:fill="FFFFFF"/>
        </w:rPr>
        <w:t>místě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. V rámci hodnocení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Subject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2024 pro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Architecture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and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Build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Environments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je ČVUT 151.–200.,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Civil and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Structural</w:t>
      </w:r>
      <w:proofErr w:type="spellEnd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”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je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VUT mezi </w:t>
      </w:r>
      <w:r w:rsidR="00ED597D" w:rsidRPr="00767F91">
        <w:rPr>
          <w:rFonts w:ascii="Technika" w:hAnsi="Technika"/>
          <w:sz w:val="18"/>
          <w:szCs w:val="18"/>
          <w:shd w:val="clear" w:color="auto" w:fill="FFFFFF"/>
        </w:rPr>
        <w:t>15</w:t>
      </w:r>
      <w:r w:rsidR="00FF2277" w:rsidRPr="00767F91">
        <w:rPr>
          <w:rFonts w:ascii="Technika" w:hAnsi="Technika"/>
          <w:sz w:val="18"/>
          <w:szCs w:val="18"/>
          <w:shd w:val="clear" w:color="auto" w:fill="FFFFFF"/>
        </w:rPr>
        <w:t>1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2</w:t>
      </w:r>
      <w:r w:rsidR="00ED597D" w:rsidRPr="00767F91">
        <w:rPr>
          <w:rFonts w:ascii="Technika" w:hAnsi="Technika"/>
          <w:sz w:val="18"/>
          <w:szCs w:val="18"/>
          <w:shd w:val="clear" w:color="auto" w:fill="FFFFFF"/>
        </w:rPr>
        <w:t>0</w:t>
      </w:r>
      <w:r w:rsidR="00FF2277" w:rsidRPr="00767F91">
        <w:rPr>
          <w:rFonts w:ascii="Technika" w:hAnsi="Technika"/>
          <w:sz w:val="18"/>
          <w:szCs w:val="18"/>
          <w:shd w:val="clear" w:color="auto" w:fill="FFFFFF"/>
        </w:rPr>
        <w:t>0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stem, v oblasti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Mechanical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Aeronautical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Manufacturing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na 201.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250. 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st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u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Electrical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Electronic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na 201.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250. pozici.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Physics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na 307. příčce.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Computer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Science and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Information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Material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na 251.–300. místě,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Mathematics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na 301.–350. místě a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jsou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Munich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Denmark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Eindhoven,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École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– L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X, Tallinn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Technology,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cole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f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d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rale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de Lausanne a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Technion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Israel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Institute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Technology. Roku 2023 byla aliance roz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šíř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School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(University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Navarra). V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ce na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4" w:history="1">
        <w:r w:rsidR="00921830" w:rsidRPr="00767F91">
          <w:rPr>
            <w:rStyle w:val="Hypertextovodkaz"/>
            <w:rFonts w:ascii="Technika" w:hAnsi="Technika"/>
            <w:bCs/>
            <w:sz w:val="18"/>
            <w:szCs w:val="18"/>
            <w:shd w:val="clear" w:color="auto" w:fill="FFFFFF"/>
          </w:rPr>
          <w:t>www.cvut.cz</w:t>
        </w:r>
      </w:hyperlink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</w:t>
      </w:r>
      <w:r w:rsidR="00227F55" w:rsidRPr="00767F91">
        <w:rPr>
          <w:rFonts w:ascii="Technika" w:eastAsiaTheme="minorHAnsi" w:hAnsi="Technika" w:cs="Arial"/>
          <w:sz w:val="18"/>
          <w:szCs w:val="18"/>
        </w:rPr>
        <w:t xml:space="preserve"> </w:t>
      </w:r>
    </w:p>
    <w:sectPr w:rsidR="0064795D" w:rsidRPr="00767F91" w:rsidSect="005D2284">
      <w:headerReference w:type="default" r:id="rId15"/>
      <w:headerReference w:type="first" r:id="rId16"/>
      <w:footerReference w:type="first" r:id="rId17"/>
      <w:pgSz w:w="11906" w:h="16838"/>
      <w:pgMar w:top="3407" w:right="851" w:bottom="1276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AA033" w14:textId="77777777" w:rsidR="007A4468" w:rsidRDefault="007A4468" w:rsidP="003829EA">
      <w:pPr>
        <w:spacing w:line="240" w:lineRule="auto"/>
      </w:pPr>
      <w:r>
        <w:separator/>
      </w:r>
    </w:p>
  </w:endnote>
  <w:endnote w:type="continuationSeparator" w:id="0">
    <w:p w14:paraId="7732BDFD" w14:textId="77777777" w:rsidR="007A4468" w:rsidRDefault="007A4468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roman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18F0F6D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8B3AC" w14:textId="77777777" w:rsidR="007A4468" w:rsidRDefault="007A4468" w:rsidP="003829EA">
      <w:pPr>
        <w:spacing w:line="240" w:lineRule="auto"/>
      </w:pPr>
      <w:r>
        <w:separator/>
      </w:r>
    </w:p>
  </w:footnote>
  <w:footnote w:type="continuationSeparator" w:id="0">
    <w:p w14:paraId="1AAA4F2C" w14:textId="77777777" w:rsidR="007A4468" w:rsidRDefault="007A4468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32AC376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Bp1EfcdQIAAGUFAAAOAAAA&#10;AAAAAAAAAAAAAC4CAABkcnMvZTJvRG9jLnhtbFBLAQItABQABgAIAAAAIQCjEhnf3wAAAAsBAAAP&#10;AAAAAAAAAAAAAAAAAM8EAABkcnMvZG93bnJldi54bWxQSwUGAAAAAAQABADzAAAA2wU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0A2DE"/>
    <w:multiLevelType w:val="hybridMultilevel"/>
    <w:tmpl w:val="655C171E"/>
    <w:lvl w:ilvl="0" w:tplc="262E1F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18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2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F88"/>
    <w:multiLevelType w:val="hybridMultilevel"/>
    <w:tmpl w:val="F56AA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F21A"/>
    <w:multiLevelType w:val="hybridMultilevel"/>
    <w:tmpl w:val="258CB7CA"/>
    <w:lvl w:ilvl="0" w:tplc="3C6A30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74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968E90"/>
    <w:multiLevelType w:val="hybridMultilevel"/>
    <w:tmpl w:val="6302AC56"/>
    <w:lvl w:ilvl="0" w:tplc="E83C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C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4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A0A"/>
    <w:multiLevelType w:val="hybridMultilevel"/>
    <w:tmpl w:val="D684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952BD"/>
    <w:multiLevelType w:val="hybridMultilevel"/>
    <w:tmpl w:val="4F68C946"/>
    <w:lvl w:ilvl="0" w:tplc="E32C8D9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0C43"/>
    <w:rsid w:val="00001621"/>
    <w:rsid w:val="00001D2A"/>
    <w:rsid w:val="000057CB"/>
    <w:rsid w:val="00010DFB"/>
    <w:rsid w:val="00011890"/>
    <w:rsid w:val="00012BEA"/>
    <w:rsid w:val="00016822"/>
    <w:rsid w:val="00016AFC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1917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6ED"/>
    <w:rsid w:val="00076DC5"/>
    <w:rsid w:val="00080867"/>
    <w:rsid w:val="00080A5C"/>
    <w:rsid w:val="00084E6A"/>
    <w:rsid w:val="00085CCE"/>
    <w:rsid w:val="00090A1E"/>
    <w:rsid w:val="0009492D"/>
    <w:rsid w:val="0009550A"/>
    <w:rsid w:val="00096865"/>
    <w:rsid w:val="000A4D7F"/>
    <w:rsid w:val="000A53BA"/>
    <w:rsid w:val="000A53BC"/>
    <w:rsid w:val="000A6197"/>
    <w:rsid w:val="000A6F62"/>
    <w:rsid w:val="000B08F8"/>
    <w:rsid w:val="000C7203"/>
    <w:rsid w:val="000D28CE"/>
    <w:rsid w:val="000D4E8F"/>
    <w:rsid w:val="000D5D47"/>
    <w:rsid w:val="000D7C1C"/>
    <w:rsid w:val="000E1796"/>
    <w:rsid w:val="000E3D3D"/>
    <w:rsid w:val="000E6617"/>
    <w:rsid w:val="000F022C"/>
    <w:rsid w:val="000F3D93"/>
    <w:rsid w:val="000F436A"/>
    <w:rsid w:val="000F5CBA"/>
    <w:rsid w:val="000F72F3"/>
    <w:rsid w:val="001017F7"/>
    <w:rsid w:val="00106243"/>
    <w:rsid w:val="001064A8"/>
    <w:rsid w:val="001079D8"/>
    <w:rsid w:val="001143EB"/>
    <w:rsid w:val="00114753"/>
    <w:rsid w:val="00114B39"/>
    <w:rsid w:val="001173CA"/>
    <w:rsid w:val="001200CA"/>
    <w:rsid w:val="00125B6F"/>
    <w:rsid w:val="00125CDB"/>
    <w:rsid w:val="00127864"/>
    <w:rsid w:val="00130545"/>
    <w:rsid w:val="001348FC"/>
    <w:rsid w:val="001378C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286B"/>
    <w:rsid w:val="001766B4"/>
    <w:rsid w:val="00180787"/>
    <w:rsid w:val="0018138B"/>
    <w:rsid w:val="001816B5"/>
    <w:rsid w:val="00181B29"/>
    <w:rsid w:val="00186B27"/>
    <w:rsid w:val="00186EEB"/>
    <w:rsid w:val="001871BC"/>
    <w:rsid w:val="001A78D9"/>
    <w:rsid w:val="001B0EBE"/>
    <w:rsid w:val="001B57EE"/>
    <w:rsid w:val="001B7536"/>
    <w:rsid w:val="001C2626"/>
    <w:rsid w:val="001C3697"/>
    <w:rsid w:val="001C42CD"/>
    <w:rsid w:val="001C7E6B"/>
    <w:rsid w:val="001D31CB"/>
    <w:rsid w:val="001D5EA7"/>
    <w:rsid w:val="001E063F"/>
    <w:rsid w:val="001E3831"/>
    <w:rsid w:val="001E6D7B"/>
    <w:rsid w:val="001F4FDE"/>
    <w:rsid w:val="001F5ECF"/>
    <w:rsid w:val="001F6456"/>
    <w:rsid w:val="001F7A22"/>
    <w:rsid w:val="00200475"/>
    <w:rsid w:val="00201EDE"/>
    <w:rsid w:val="00203BDB"/>
    <w:rsid w:val="00205C37"/>
    <w:rsid w:val="00207A67"/>
    <w:rsid w:val="002109C7"/>
    <w:rsid w:val="002176AC"/>
    <w:rsid w:val="00223732"/>
    <w:rsid w:val="00227F55"/>
    <w:rsid w:val="00232BA7"/>
    <w:rsid w:val="0023517F"/>
    <w:rsid w:val="00237423"/>
    <w:rsid w:val="00241EE9"/>
    <w:rsid w:val="00241FB9"/>
    <w:rsid w:val="0024677B"/>
    <w:rsid w:val="0024679F"/>
    <w:rsid w:val="002468D5"/>
    <w:rsid w:val="002553A2"/>
    <w:rsid w:val="00256D35"/>
    <w:rsid w:val="002640F1"/>
    <w:rsid w:val="002707EA"/>
    <w:rsid w:val="00274C75"/>
    <w:rsid w:val="00274D01"/>
    <w:rsid w:val="002759C3"/>
    <w:rsid w:val="002819B9"/>
    <w:rsid w:val="002826CA"/>
    <w:rsid w:val="002850E1"/>
    <w:rsid w:val="0028591C"/>
    <w:rsid w:val="00286717"/>
    <w:rsid w:val="00286E6A"/>
    <w:rsid w:val="0028780B"/>
    <w:rsid w:val="00291D39"/>
    <w:rsid w:val="00291E46"/>
    <w:rsid w:val="00295B04"/>
    <w:rsid w:val="00296D15"/>
    <w:rsid w:val="00297CB8"/>
    <w:rsid w:val="002A04E9"/>
    <w:rsid w:val="002A4B9F"/>
    <w:rsid w:val="002B187B"/>
    <w:rsid w:val="002B5794"/>
    <w:rsid w:val="002C54BB"/>
    <w:rsid w:val="002D3122"/>
    <w:rsid w:val="002D4522"/>
    <w:rsid w:val="002E1041"/>
    <w:rsid w:val="002E581B"/>
    <w:rsid w:val="002F018C"/>
    <w:rsid w:val="002F1667"/>
    <w:rsid w:val="002F541A"/>
    <w:rsid w:val="002F67D5"/>
    <w:rsid w:val="003010E1"/>
    <w:rsid w:val="00303659"/>
    <w:rsid w:val="003056B6"/>
    <w:rsid w:val="00306900"/>
    <w:rsid w:val="003069AE"/>
    <w:rsid w:val="00306AEF"/>
    <w:rsid w:val="003103FC"/>
    <w:rsid w:val="003118BF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1E0F"/>
    <w:rsid w:val="00355919"/>
    <w:rsid w:val="003559A8"/>
    <w:rsid w:val="0036002B"/>
    <w:rsid w:val="00361038"/>
    <w:rsid w:val="00362CEF"/>
    <w:rsid w:val="00363503"/>
    <w:rsid w:val="003651C0"/>
    <w:rsid w:val="00370528"/>
    <w:rsid w:val="0037059C"/>
    <w:rsid w:val="00371198"/>
    <w:rsid w:val="003717F1"/>
    <w:rsid w:val="0037238E"/>
    <w:rsid w:val="00373E52"/>
    <w:rsid w:val="00373FCD"/>
    <w:rsid w:val="00380656"/>
    <w:rsid w:val="00380DBA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0498"/>
    <w:rsid w:val="003D3C98"/>
    <w:rsid w:val="003D4289"/>
    <w:rsid w:val="003E4EC9"/>
    <w:rsid w:val="003F16B7"/>
    <w:rsid w:val="00400F34"/>
    <w:rsid w:val="004020BE"/>
    <w:rsid w:val="00406215"/>
    <w:rsid w:val="00407E52"/>
    <w:rsid w:val="0041339E"/>
    <w:rsid w:val="0041576B"/>
    <w:rsid w:val="004164B2"/>
    <w:rsid w:val="004168DF"/>
    <w:rsid w:val="00420F6D"/>
    <w:rsid w:val="0042401F"/>
    <w:rsid w:val="00424596"/>
    <w:rsid w:val="00424944"/>
    <w:rsid w:val="0042699B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43F8F"/>
    <w:rsid w:val="0045242F"/>
    <w:rsid w:val="004529D4"/>
    <w:rsid w:val="004540F0"/>
    <w:rsid w:val="00456C94"/>
    <w:rsid w:val="00457C22"/>
    <w:rsid w:val="00460BC8"/>
    <w:rsid w:val="0046408F"/>
    <w:rsid w:val="00464D19"/>
    <w:rsid w:val="0047137B"/>
    <w:rsid w:val="00472932"/>
    <w:rsid w:val="00472CB5"/>
    <w:rsid w:val="00475F45"/>
    <w:rsid w:val="004764D3"/>
    <w:rsid w:val="00477D4D"/>
    <w:rsid w:val="004800DB"/>
    <w:rsid w:val="004817D1"/>
    <w:rsid w:val="00487551"/>
    <w:rsid w:val="00487AF1"/>
    <w:rsid w:val="00496C3A"/>
    <w:rsid w:val="00497F17"/>
    <w:rsid w:val="004A4750"/>
    <w:rsid w:val="004B24F9"/>
    <w:rsid w:val="004B280A"/>
    <w:rsid w:val="004B61BC"/>
    <w:rsid w:val="004B6394"/>
    <w:rsid w:val="004B74A0"/>
    <w:rsid w:val="004C0188"/>
    <w:rsid w:val="004C32DD"/>
    <w:rsid w:val="004C34B5"/>
    <w:rsid w:val="004C5405"/>
    <w:rsid w:val="004C5D7B"/>
    <w:rsid w:val="004D1A6D"/>
    <w:rsid w:val="004E1E20"/>
    <w:rsid w:val="004E4774"/>
    <w:rsid w:val="004E7BD1"/>
    <w:rsid w:val="004F21C2"/>
    <w:rsid w:val="004F3F6C"/>
    <w:rsid w:val="004F658A"/>
    <w:rsid w:val="004F7204"/>
    <w:rsid w:val="005049FA"/>
    <w:rsid w:val="00506CFF"/>
    <w:rsid w:val="00512B0E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42DFF"/>
    <w:rsid w:val="0055192F"/>
    <w:rsid w:val="005529E4"/>
    <w:rsid w:val="005545DC"/>
    <w:rsid w:val="005559D3"/>
    <w:rsid w:val="0055615C"/>
    <w:rsid w:val="0056284F"/>
    <w:rsid w:val="00562D0B"/>
    <w:rsid w:val="00566042"/>
    <w:rsid w:val="00574099"/>
    <w:rsid w:val="005770C0"/>
    <w:rsid w:val="00577A1E"/>
    <w:rsid w:val="005804CC"/>
    <w:rsid w:val="00584AE2"/>
    <w:rsid w:val="00584D80"/>
    <w:rsid w:val="00585555"/>
    <w:rsid w:val="00587FBE"/>
    <w:rsid w:val="00591334"/>
    <w:rsid w:val="0059135E"/>
    <w:rsid w:val="005920A0"/>
    <w:rsid w:val="0059563F"/>
    <w:rsid w:val="00595E0C"/>
    <w:rsid w:val="005A2EC0"/>
    <w:rsid w:val="005B1EC7"/>
    <w:rsid w:val="005B780D"/>
    <w:rsid w:val="005B7E27"/>
    <w:rsid w:val="005C148E"/>
    <w:rsid w:val="005D2179"/>
    <w:rsid w:val="005D2284"/>
    <w:rsid w:val="005D6019"/>
    <w:rsid w:val="005D7AB0"/>
    <w:rsid w:val="005E574D"/>
    <w:rsid w:val="005E759D"/>
    <w:rsid w:val="005F0180"/>
    <w:rsid w:val="005F0396"/>
    <w:rsid w:val="005F06BA"/>
    <w:rsid w:val="005F1B84"/>
    <w:rsid w:val="005F247D"/>
    <w:rsid w:val="005F606B"/>
    <w:rsid w:val="005F6519"/>
    <w:rsid w:val="005F7712"/>
    <w:rsid w:val="00601B9C"/>
    <w:rsid w:val="00612C80"/>
    <w:rsid w:val="00613C12"/>
    <w:rsid w:val="00614F66"/>
    <w:rsid w:val="00624517"/>
    <w:rsid w:val="00625CB9"/>
    <w:rsid w:val="00634BDD"/>
    <w:rsid w:val="006438D2"/>
    <w:rsid w:val="0064795D"/>
    <w:rsid w:val="00647F49"/>
    <w:rsid w:val="00655AC1"/>
    <w:rsid w:val="00661F62"/>
    <w:rsid w:val="006648EF"/>
    <w:rsid w:val="00667892"/>
    <w:rsid w:val="0067318E"/>
    <w:rsid w:val="00674493"/>
    <w:rsid w:val="00674895"/>
    <w:rsid w:val="006752AD"/>
    <w:rsid w:val="006773B0"/>
    <w:rsid w:val="00680A57"/>
    <w:rsid w:val="006847F6"/>
    <w:rsid w:val="006865E5"/>
    <w:rsid w:val="006943BA"/>
    <w:rsid w:val="00694575"/>
    <w:rsid w:val="00695326"/>
    <w:rsid w:val="00696317"/>
    <w:rsid w:val="00697A83"/>
    <w:rsid w:val="006A448F"/>
    <w:rsid w:val="006A56C8"/>
    <w:rsid w:val="006B1BC1"/>
    <w:rsid w:val="006B37D3"/>
    <w:rsid w:val="006B599E"/>
    <w:rsid w:val="006B6CDA"/>
    <w:rsid w:val="006B7AC7"/>
    <w:rsid w:val="006C1249"/>
    <w:rsid w:val="006C1DC4"/>
    <w:rsid w:val="006C4C62"/>
    <w:rsid w:val="006D2325"/>
    <w:rsid w:val="006D4AF8"/>
    <w:rsid w:val="006E1F9C"/>
    <w:rsid w:val="006E58B6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558"/>
    <w:rsid w:val="00717F53"/>
    <w:rsid w:val="007248D6"/>
    <w:rsid w:val="0072572D"/>
    <w:rsid w:val="007314F9"/>
    <w:rsid w:val="007334A1"/>
    <w:rsid w:val="007344DD"/>
    <w:rsid w:val="007431D0"/>
    <w:rsid w:val="00743584"/>
    <w:rsid w:val="00743B76"/>
    <w:rsid w:val="00743CC8"/>
    <w:rsid w:val="00746B8B"/>
    <w:rsid w:val="00747EBE"/>
    <w:rsid w:val="00750BEC"/>
    <w:rsid w:val="00751B28"/>
    <w:rsid w:val="00752C3F"/>
    <w:rsid w:val="00753A27"/>
    <w:rsid w:val="007559B9"/>
    <w:rsid w:val="00760C29"/>
    <w:rsid w:val="00761F35"/>
    <w:rsid w:val="0076398B"/>
    <w:rsid w:val="0076597A"/>
    <w:rsid w:val="00766A6F"/>
    <w:rsid w:val="00767F91"/>
    <w:rsid w:val="00773DA6"/>
    <w:rsid w:val="0077500B"/>
    <w:rsid w:val="00775641"/>
    <w:rsid w:val="007761B7"/>
    <w:rsid w:val="007832D0"/>
    <w:rsid w:val="00784A8F"/>
    <w:rsid w:val="00784B27"/>
    <w:rsid w:val="007853A6"/>
    <w:rsid w:val="00786DC1"/>
    <w:rsid w:val="00790AFA"/>
    <w:rsid w:val="00794916"/>
    <w:rsid w:val="00795613"/>
    <w:rsid w:val="007964F5"/>
    <w:rsid w:val="007A3B7D"/>
    <w:rsid w:val="007A4468"/>
    <w:rsid w:val="007A4A42"/>
    <w:rsid w:val="007A754F"/>
    <w:rsid w:val="007B0414"/>
    <w:rsid w:val="007B06F9"/>
    <w:rsid w:val="007B2E6E"/>
    <w:rsid w:val="007B4876"/>
    <w:rsid w:val="007B5531"/>
    <w:rsid w:val="007B5807"/>
    <w:rsid w:val="007B68EC"/>
    <w:rsid w:val="007C33EA"/>
    <w:rsid w:val="007C401B"/>
    <w:rsid w:val="007C5CD0"/>
    <w:rsid w:val="007C683E"/>
    <w:rsid w:val="007D098B"/>
    <w:rsid w:val="007D2200"/>
    <w:rsid w:val="007D4E04"/>
    <w:rsid w:val="007D4EE9"/>
    <w:rsid w:val="007D57DB"/>
    <w:rsid w:val="007D5B59"/>
    <w:rsid w:val="007D6E7C"/>
    <w:rsid w:val="007E230D"/>
    <w:rsid w:val="007E5ED5"/>
    <w:rsid w:val="007E656A"/>
    <w:rsid w:val="007E7517"/>
    <w:rsid w:val="007F11DF"/>
    <w:rsid w:val="007F2D94"/>
    <w:rsid w:val="00801CB3"/>
    <w:rsid w:val="00802B0C"/>
    <w:rsid w:val="00805B77"/>
    <w:rsid w:val="008065C4"/>
    <w:rsid w:val="00806768"/>
    <w:rsid w:val="00807F1E"/>
    <w:rsid w:val="00810C06"/>
    <w:rsid w:val="008128AD"/>
    <w:rsid w:val="00812E9B"/>
    <w:rsid w:val="00814DAA"/>
    <w:rsid w:val="0081669E"/>
    <w:rsid w:val="00817AB9"/>
    <w:rsid w:val="00826379"/>
    <w:rsid w:val="00827B46"/>
    <w:rsid w:val="0083222C"/>
    <w:rsid w:val="00832387"/>
    <w:rsid w:val="00833F21"/>
    <w:rsid w:val="00834837"/>
    <w:rsid w:val="00850ECD"/>
    <w:rsid w:val="0085311E"/>
    <w:rsid w:val="00855D42"/>
    <w:rsid w:val="00863750"/>
    <w:rsid w:val="00864945"/>
    <w:rsid w:val="00867DCF"/>
    <w:rsid w:val="008718E1"/>
    <w:rsid w:val="0088161C"/>
    <w:rsid w:val="008828B5"/>
    <w:rsid w:val="00885EC2"/>
    <w:rsid w:val="00887488"/>
    <w:rsid w:val="0089067A"/>
    <w:rsid w:val="00890D1A"/>
    <w:rsid w:val="00891323"/>
    <w:rsid w:val="0089204C"/>
    <w:rsid w:val="0089260C"/>
    <w:rsid w:val="00892B51"/>
    <w:rsid w:val="008938F4"/>
    <w:rsid w:val="008940E0"/>
    <w:rsid w:val="00894D1D"/>
    <w:rsid w:val="00896A77"/>
    <w:rsid w:val="008A47FD"/>
    <w:rsid w:val="008B0A04"/>
    <w:rsid w:val="008B5C6D"/>
    <w:rsid w:val="008C2A4A"/>
    <w:rsid w:val="008C3D37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8F333C"/>
    <w:rsid w:val="00901775"/>
    <w:rsid w:val="00904DCF"/>
    <w:rsid w:val="00906F3B"/>
    <w:rsid w:val="009116DB"/>
    <w:rsid w:val="00912154"/>
    <w:rsid w:val="00914E5D"/>
    <w:rsid w:val="00915382"/>
    <w:rsid w:val="00921830"/>
    <w:rsid w:val="009234B1"/>
    <w:rsid w:val="0092443D"/>
    <w:rsid w:val="00925272"/>
    <w:rsid w:val="00925FDA"/>
    <w:rsid w:val="00934E6D"/>
    <w:rsid w:val="00941856"/>
    <w:rsid w:val="0094353B"/>
    <w:rsid w:val="0094585F"/>
    <w:rsid w:val="009502FE"/>
    <w:rsid w:val="009547B7"/>
    <w:rsid w:val="00955468"/>
    <w:rsid w:val="009566D3"/>
    <w:rsid w:val="009625CD"/>
    <w:rsid w:val="00962DA5"/>
    <w:rsid w:val="00964537"/>
    <w:rsid w:val="00964AD0"/>
    <w:rsid w:val="00973CC2"/>
    <w:rsid w:val="00974AFB"/>
    <w:rsid w:val="00976657"/>
    <w:rsid w:val="009767CE"/>
    <w:rsid w:val="00981C3F"/>
    <w:rsid w:val="00984272"/>
    <w:rsid w:val="00993EE6"/>
    <w:rsid w:val="00997E73"/>
    <w:rsid w:val="009A04F0"/>
    <w:rsid w:val="009A7DA8"/>
    <w:rsid w:val="009A7EEC"/>
    <w:rsid w:val="009B3F71"/>
    <w:rsid w:val="009C097C"/>
    <w:rsid w:val="009C3103"/>
    <w:rsid w:val="009C5FA4"/>
    <w:rsid w:val="009C65ED"/>
    <w:rsid w:val="009C6FF1"/>
    <w:rsid w:val="009C760E"/>
    <w:rsid w:val="009D4817"/>
    <w:rsid w:val="009D5A2B"/>
    <w:rsid w:val="009D6551"/>
    <w:rsid w:val="009E5269"/>
    <w:rsid w:val="009E5CBD"/>
    <w:rsid w:val="009F3182"/>
    <w:rsid w:val="009F5E8D"/>
    <w:rsid w:val="009F6BE8"/>
    <w:rsid w:val="00A00AB6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409"/>
    <w:rsid w:val="00A15B4D"/>
    <w:rsid w:val="00A2172D"/>
    <w:rsid w:val="00A22017"/>
    <w:rsid w:val="00A24C3B"/>
    <w:rsid w:val="00A25F66"/>
    <w:rsid w:val="00A27A25"/>
    <w:rsid w:val="00A27FA5"/>
    <w:rsid w:val="00A3030E"/>
    <w:rsid w:val="00A3484A"/>
    <w:rsid w:val="00A410A3"/>
    <w:rsid w:val="00A430CA"/>
    <w:rsid w:val="00A43243"/>
    <w:rsid w:val="00A45CAD"/>
    <w:rsid w:val="00A471BC"/>
    <w:rsid w:val="00A5019A"/>
    <w:rsid w:val="00A60BDB"/>
    <w:rsid w:val="00A633CE"/>
    <w:rsid w:val="00A710D0"/>
    <w:rsid w:val="00A725EB"/>
    <w:rsid w:val="00A732E7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956EE"/>
    <w:rsid w:val="00A96DAC"/>
    <w:rsid w:val="00AA02F8"/>
    <w:rsid w:val="00AA0ADC"/>
    <w:rsid w:val="00AA1B8B"/>
    <w:rsid w:val="00AA5CB3"/>
    <w:rsid w:val="00AB2A44"/>
    <w:rsid w:val="00AB6EE2"/>
    <w:rsid w:val="00AB7322"/>
    <w:rsid w:val="00AB7B16"/>
    <w:rsid w:val="00AC379D"/>
    <w:rsid w:val="00AC3E8D"/>
    <w:rsid w:val="00AC6D20"/>
    <w:rsid w:val="00AD09D5"/>
    <w:rsid w:val="00AD0B01"/>
    <w:rsid w:val="00AD3AC2"/>
    <w:rsid w:val="00AD75EB"/>
    <w:rsid w:val="00AD7EE8"/>
    <w:rsid w:val="00AE0870"/>
    <w:rsid w:val="00AE1266"/>
    <w:rsid w:val="00AE6017"/>
    <w:rsid w:val="00AF12AF"/>
    <w:rsid w:val="00AF4BB3"/>
    <w:rsid w:val="00B00C6D"/>
    <w:rsid w:val="00B122CE"/>
    <w:rsid w:val="00B1277E"/>
    <w:rsid w:val="00B1378B"/>
    <w:rsid w:val="00B22D75"/>
    <w:rsid w:val="00B26761"/>
    <w:rsid w:val="00B270A2"/>
    <w:rsid w:val="00B323CB"/>
    <w:rsid w:val="00B34194"/>
    <w:rsid w:val="00B342FB"/>
    <w:rsid w:val="00B436A4"/>
    <w:rsid w:val="00B4467A"/>
    <w:rsid w:val="00B44F90"/>
    <w:rsid w:val="00B501D5"/>
    <w:rsid w:val="00B51EC7"/>
    <w:rsid w:val="00B54B03"/>
    <w:rsid w:val="00B56F28"/>
    <w:rsid w:val="00B63D38"/>
    <w:rsid w:val="00B65C8A"/>
    <w:rsid w:val="00B66759"/>
    <w:rsid w:val="00B71B05"/>
    <w:rsid w:val="00B77193"/>
    <w:rsid w:val="00B840D2"/>
    <w:rsid w:val="00B8497C"/>
    <w:rsid w:val="00B8574B"/>
    <w:rsid w:val="00B90C5E"/>
    <w:rsid w:val="00B953D8"/>
    <w:rsid w:val="00B97121"/>
    <w:rsid w:val="00B97C63"/>
    <w:rsid w:val="00BA0297"/>
    <w:rsid w:val="00BA1111"/>
    <w:rsid w:val="00BA1C1B"/>
    <w:rsid w:val="00BB34A7"/>
    <w:rsid w:val="00BB5331"/>
    <w:rsid w:val="00BC0E55"/>
    <w:rsid w:val="00BC1D28"/>
    <w:rsid w:val="00BC2C10"/>
    <w:rsid w:val="00BC343B"/>
    <w:rsid w:val="00BC3C9C"/>
    <w:rsid w:val="00BC4E7A"/>
    <w:rsid w:val="00BD26C0"/>
    <w:rsid w:val="00BD397F"/>
    <w:rsid w:val="00BD3D0D"/>
    <w:rsid w:val="00BD41CF"/>
    <w:rsid w:val="00BD4649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BF7F7D"/>
    <w:rsid w:val="00C01135"/>
    <w:rsid w:val="00C01D0A"/>
    <w:rsid w:val="00C021FD"/>
    <w:rsid w:val="00C0296D"/>
    <w:rsid w:val="00C06650"/>
    <w:rsid w:val="00C10B66"/>
    <w:rsid w:val="00C10E19"/>
    <w:rsid w:val="00C139F4"/>
    <w:rsid w:val="00C17DE3"/>
    <w:rsid w:val="00C20FFC"/>
    <w:rsid w:val="00C22E50"/>
    <w:rsid w:val="00C25156"/>
    <w:rsid w:val="00C25AC2"/>
    <w:rsid w:val="00C267C9"/>
    <w:rsid w:val="00C27AC0"/>
    <w:rsid w:val="00C33036"/>
    <w:rsid w:val="00C343B5"/>
    <w:rsid w:val="00C35BD7"/>
    <w:rsid w:val="00C400F0"/>
    <w:rsid w:val="00C40D1D"/>
    <w:rsid w:val="00C44611"/>
    <w:rsid w:val="00C44D59"/>
    <w:rsid w:val="00C5222E"/>
    <w:rsid w:val="00C52F0B"/>
    <w:rsid w:val="00C54FE8"/>
    <w:rsid w:val="00C60C99"/>
    <w:rsid w:val="00C614F8"/>
    <w:rsid w:val="00C644AD"/>
    <w:rsid w:val="00C71F8B"/>
    <w:rsid w:val="00C74DE8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C7902"/>
    <w:rsid w:val="00CD244B"/>
    <w:rsid w:val="00CD5575"/>
    <w:rsid w:val="00CE1F4D"/>
    <w:rsid w:val="00CE332B"/>
    <w:rsid w:val="00CE63C6"/>
    <w:rsid w:val="00CE6DA7"/>
    <w:rsid w:val="00CF034B"/>
    <w:rsid w:val="00CF3BEF"/>
    <w:rsid w:val="00CF49A1"/>
    <w:rsid w:val="00CF545F"/>
    <w:rsid w:val="00CF5F9F"/>
    <w:rsid w:val="00D0455C"/>
    <w:rsid w:val="00D074AD"/>
    <w:rsid w:val="00D11074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356E0"/>
    <w:rsid w:val="00D409A6"/>
    <w:rsid w:val="00D43F2C"/>
    <w:rsid w:val="00D47616"/>
    <w:rsid w:val="00D50A07"/>
    <w:rsid w:val="00D513C8"/>
    <w:rsid w:val="00D5683F"/>
    <w:rsid w:val="00D63040"/>
    <w:rsid w:val="00D66D8C"/>
    <w:rsid w:val="00D75093"/>
    <w:rsid w:val="00D76794"/>
    <w:rsid w:val="00D77C7B"/>
    <w:rsid w:val="00D77D86"/>
    <w:rsid w:val="00D81B9E"/>
    <w:rsid w:val="00D81BB6"/>
    <w:rsid w:val="00D82ABB"/>
    <w:rsid w:val="00D83475"/>
    <w:rsid w:val="00D86754"/>
    <w:rsid w:val="00D86F33"/>
    <w:rsid w:val="00D86F52"/>
    <w:rsid w:val="00D87CD1"/>
    <w:rsid w:val="00D93269"/>
    <w:rsid w:val="00D97EF4"/>
    <w:rsid w:val="00DA0BB0"/>
    <w:rsid w:val="00DA43BD"/>
    <w:rsid w:val="00DA704A"/>
    <w:rsid w:val="00DA7370"/>
    <w:rsid w:val="00DB2004"/>
    <w:rsid w:val="00DB5666"/>
    <w:rsid w:val="00DC3A4F"/>
    <w:rsid w:val="00DC662C"/>
    <w:rsid w:val="00DD3C18"/>
    <w:rsid w:val="00DD5B5F"/>
    <w:rsid w:val="00DE02FE"/>
    <w:rsid w:val="00DE4AEB"/>
    <w:rsid w:val="00DE51FB"/>
    <w:rsid w:val="00DE6626"/>
    <w:rsid w:val="00DE6798"/>
    <w:rsid w:val="00DF2AC1"/>
    <w:rsid w:val="00DF47D3"/>
    <w:rsid w:val="00DF52BA"/>
    <w:rsid w:val="00E0357B"/>
    <w:rsid w:val="00E05720"/>
    <w:rsid w:val="00E06E4A"/>
    <w:rsid w:val="00E16874"/>
    <w:rsid w:val="00E2093C"/>
    <w:rsid w:val="00E25FF8"/>
    <w:rsid w:val="00E316B3"/>
    <w:rsid w:val="00E31A05"/>
    <w:rsid w:val="00E3235D"/>
    <w:rsid w:val="00E340C5"/>
    <w:rsid w:val="00E40EF2"/>
    <w:rsid w:val="00E415BC"/>
    <w:rsid w:val="00E421B1"/>
    <w:rsid w:val="00E4689C"/>
    <w:rsid w:val="00E50F7E"/>
    <w:rsid w:val="00E54E49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14EF"/>
    <w:rsid w:val="00E83E31"/>
    <w:rsid w:val="00E83E4F"/>
    <w:rsid w:val="00E86899"/>
    <w:rsid w:val="00E9605C"/>
    <w:rsid w:val="00EA1322"/>
    <w:rsid w:val="00EA13FA"/>
    <w:rsid w:val="00EA4D49"/>
    <w:rsid w:val="00EA5CDC"/>
    <w:rsid w:val="00EA6696"/>
    <w:rsid w:val="00EA6F87"/>
    <w:rsid w:val="00EA6FAC"/>
    <w:rsid w:val="00EA73F5"/>
    <w:rsid w:val="00EB0A8D"/>
    <w:rsid w:val="00EB2504"/>
    <w:rsid w:val="00EB4A18"/>
    <w:rsid w:val="00EB66DF"/>
    <w:rsid w:val="00EC0FDC"/>
    <w:rsid w:val="00EC11B3"/>
    <w:rsid w:val="00EC7479"/>
    <w:rsid w:val="00EC7E3A"/>
    <w:rsid w:val="00ED00A9"/>
    <w:rsid w:val="00ED0C9D"/>
    <w:rsid w:val="00ED1DD1"/>
    <w:rsid w:val="00ED38ED"/>
    <w:rsid w:val="00ED597D"/>
    <w:rsid w:val="00ED64DC"/>
    <w:rsid w:val="00EE28D8"/>
    <w:rsid w:val="00EE5DA1"/>
    <w:rsid w:val="00EE76B2"/>
    <w:rsid w:val="00EF4A2D"/>
    <w:rsid w:val="00F03B5D"/>
    <w:rsid w:val="00F03B9C"/>
    <w:rsid w:val="00F03EBB"/>
    <w:rsid w:val="00F11829"/>
    <w:rsid w:val="00F1205A"/>
    <w:rsid w:val="00F13553"/>
    <w:rsid w:val="00F154F8"/>
    <w:rsid w:val="00F21F10"/>
    <w:rsid w:val="00F2336D"/>
    <w:rsid w:val="00F23D38"/>
    <w:rsid w:val="00F307A5"/>
    <w:rsid w:val="00F31300"/>
    <w:rsid w:val="00F36D80"/>
    <w:rsid w:val="00F378F1"/>
    <w:rsid w:val="00F44BF3"/>
    <w:rsid w:val="00F540F5"/>
    <w:rsid w:val="00F54B0C"/>
    <w:rsid w:val="00F5569D"/>
    <w:rsid w:val="00F55F2D"/>
    <w:rsid w:val="00F570F2"/>
    <w:rsid w:val="00F70AB1"/>
    <w:rsid w:val="00F71503"/>
    <w:rsid w:val="00F72512"/>
    <w:rsid w:val="00F72C2D"/>
    <w:rsid w:val="00F77C86"/>
    <w:rsid w:val="00F81BDF"/>
    <w:rsid w:val="00F845AC"/>
    <w:rsid w:val="00F848A1"/>
    <w:rsid w:val="00F84A9A"/>
    <w:rsid w:val="00F9087D"/>
    <w:rsid w:val="00F92545"/>
    <w:rsid w:val="00F94203"/>
    <w:rsid w:val="00F95E11"/>
    <w:rsid w:val="00F961EE"/>
    <w:rsid w:val="00FA1375"/>
    <w:rsid w:val="00FA1F44"/>
    <w:rsid w:val="00FA6BE5"/>
    <w:rsid w:val="00FA6F5D"/>
    <w:rsid w:val="00FA7904"/>
    <w:rsid w:val="00FA7F85"/>
    <w:rsid w:val="00FB484A"/>
    <w:rsid w:val="00FB58BF"/>
    <w:rsid w:val="00FC0E39"/>
    <w:rsid w:val="00FC2511"/>
    <w:rsid w:val="00FC60C7"/>
    <w:rsid w:val="00FD123E"/>
    <w:rsid w:val="00FD37A3"/>
    <w:rsid w:val="00FE0333"/>
    <w:rsid w:val="00FE1B7F"/>
    <w:rsid w:val="00FE25DF"/>
    <w:rsid w:val="00FE3755"/>
    <w:rsid w:val="00FE68E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5BD7"/>
  </w:style>
  <w:style w:type="character" w:customStyle="1" w:styleId="xlinktagnobg">
    <w:name w:val="x_linktagnobg"/>
    <w:basedOn w:val="Standardnpsmoodstavce"/>
    <w:rsid w:val="001378C0"/>
  </w:style>
  <w:style w:type="character" w:customStyle="1" w:styleId="Hyperlink0">
    <w:name w:val="Hyperlink.0"/>
    <w:basedOn w:val="Hypertextovodkaz"/>
    <w:rsid w:val="0089132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regeurope.eu/techsocialca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vut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C3C9A-2807-414B-878F-2AF079BF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CZ.DOTX</Template>
  <TotalTime>11</TotalTime>
  <Pages>3</Pages>
  <Words>920</Words>
  <Characters>5431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Vesela, Katerina</cp:lastModifiedBy>
  <cp:revision>5</cp:revision>
  <cp:lastPrinted>2025-10-09T11:45:00Z</cp:lastPrinted>
  <dcterms:created xsi:type="dcterms:W3CDTF">2026-03-16T09:57:00Z</dcterms:created>
  <dcterms:modified xsi:type="dcterms:W3CDTF">2026-03-18T12:05:00Z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