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2E106" w14:textId="77777777" w:rsidR="00E15112" w:rsidRDefault="00E15112" w:rsidP="00E15112">
      <w:pPr>
        <w:pStyle w:val="Zahlavi"/>
        <w:spacing w:line="240" w:lineRule="auto"/>
        <w:jc w:val="both"/>
      </w:pPr>
      <w:r>
        <w:t xml:space="preserve">UNIVERZITNÍ CENTRUM ENERGETICKY EFEKTIVNÍCH BUDOV ČVUT V PRAZE </w:t>
      </w:r>
    </w:p>
    <w:p w14:paraId="226F51CA" w14:textId="77777777" w:rsidR="00E15112" w:rsidRDefault="00E15112" w:rsidP="00E15112">
      <w:pPr>
        <w:pStyle w:val="Zahlavi"/>
        <w:spacing w:line="240" w:lineRule="auto"/>
        <w:jc w:val="both"/>
      </w:pPr>
      <w:r>
        <w:t>TŘINECKÁ 1024, BUŠTĚHRAD</w:t>
      </w:r>
    </w:p>
    <w:p w14:paraId="23A1651C" w14:textId="3CCFFA84" w:rsidR="00E15112" w:rsidRDefault="00E15112" w:rsidP="00E15112">
      <w:pPr>
        <w:pStyle w:val="Zahlavi"/>
        <w:spacing w:line="240" w:lineRule="auto"/>
        <w:jc w:val="both"/>
        <w:rPr>
          <w:lang w:val="it-IT"/>
        </w:rPr>
      </w:pPr>
      <w:r>
        <w:rPr>
          <w:lang w:val="it-IT"/>
        </w:rPr>
        <w:t xml:space="preserve">V BUŠTĚHRADĚ </w:t>
      </w:r>
      <w:r w:rsidR="00982320">
        <w:rPr>
          <w:lang w:val="it-IT"/>
        </w:rPr>
        <w:t>2</w:t>
      </w:r>
      <w:r w:rsidR="007960A4">
        <w:rPr>
          <w:lang w:val="it-IT"/>
        </w:rPr>
        <w:t>9</w:t>
      </w:r>
      <w:r>
        <w:rPr>
          <w:lang w:val="it-IT"/>
        </w:rPr>
        <w:t xml:space="preserve">. </w:t>
      </w:r>
      <w:r w:rsidR="007970DB">
        <w:rPr>
          <w:lang w:val="it-IT"/>
        </w:rPr>
        <w:t>1</w:t>
      </w:r>
      <w:r>
        <w:rPr>
          <w:lang w:val="it-IT"/>
        </w:rPr>
        <w:t>. 202</w:t>
      </w:r>
      <w:r w:rsidR="00982320">
        <w:rPr>
          <w:lang w:val="it-IT"/>
        </w:rPr>
        <w:t>5</w:t>
      </w:r>
      <w:r>
        <w:rPr>
          <w:lang w:val="it-IT"/>
        </w:rPr>
        <w:t xml:space="preserve"> </w:t>
      </w:r>
    </w:p>
    <w:p w14:paraId="7E14634F" w14:textId="77777777" w:rsidR="007F2D94" w:rsidRPr="00743B76" w:rsidRDefault="007F2D94" w:rsidP="007F2D94">
      <w:pPr>
        <w:spacing w:line="240" w:lineRule="auto"/>
        <w:jc w:val="both"/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</w:pPr>
    </w:p>
    <w:p w14:paraId="4C790C41" w14:textId="185266EC" w:rsidR="00E15112" w:rsidRDefault="007F2D94" w:rsidP="00E15112">
      <w:pPr>
        <w:pStyle w:val="Zahlavi"/>
        <w:spacing w:line="240" w:lineRule="auto"/>
        <w:jc w:val="both"/>
      </w:pPr>
      <w:r w:rsidRPr="00743B76">
        <w:rPr>
          <w:rFonts w:cs="Arial"/>
          <w:color w:val="000000" w:themeColor="text1"/>
        </w:rPr>
        <w:t>KONTAKT PRO MÉDIA | </w:t>
      </w:r>
      <w:r w:rsidR="00E15112">
        <w:t xml:space="preserve">Ing. TEREZA VALENTOVÁ </w:t>
      </w:r>
    </w:p>
    <w:p w14:paraId="5AD804CC" w14:textId="34C406F0" w:rsidR="00E15112" w:rsidRDefault="00975807" w:rsidP="00E15112">
      <w:pPr>
        <w:pStyle w:val="Zahlavi"/>
        <w:spacing w:line="240" w:lineRule="auto"/>
        <w:jc w:val="both"/>
      </w:pPr>
      <w:hyperlink r:id="rId11" w:history="1">
        <w:r w:rsidR="00E15112">
          <w:rPr>
            <w:rStyle w:val="Hyperlink0"/>
          </w:rPr>
          <w:t>TEREZA.VALENTOVA.2@cvut.cz</w:t>
        </w:r>
      </w:hyperlink>
      <w:r w:rsidR="00E15112">
        <w:t>, +420</w:t>
      </w:r>
      <w:r w:rsidR="00E15112">
        <w:rPr>
          <w:rFonts w:ascii="Cambria" w:hAnsi="Cambria"/>
        </w:rPr>
        <w:t> </w:t>
      </w:r>
      <w:r w:rsidR="00E15112">
        <w:t>770</w:t>
      </w:r>
      <w:r w:rsidR="00E15112">
        <w:rPr>
          <w:rFonts w:ascii="Cambria" w:hAnsi="Cambria"/>
        </w:rPr>
        <w:t> </w:t>
      </w:r>
      <w:r w:rsidR="00E15112">
        <w:t>193 815</w:t>
      </w:r>
    </w:p>
    <w:p w14:paraId="636BF8F2" w14:textId="2C3CECEA" w:rsidR="007F2D94" w:rsidRPr="00743B76" w:rsidRDefault="007F2D94" w:rsidP="00E15112">
      <w:pPr>
        <w:spacing w:line="240" w:lineRule="auto"/>
        <w:jc w:val="both"/>
        <w:rPr>
          <w:rFonts w:cs="Arial"/>
          <w:b/>
          <w:sz w:val="22"/>
          <w:szCs w:val="22"/>
        </w:rPr>
      </w:pPr>
    </w:p>
    <w:p w14:paraId="4D879DE4" w14:textId="77777777" w:rsidR="00373E52" w:rsidRPr="00743B76" w:rsidRDefault="00373E52" w:rsidP="00442554">
      <w:pPr>
        <w:spacing w:line="240" w:lineRule="auto"/>
        <w:jc w:val="both"/>
        <w:rPr>
          <w:rFonts w:cs="Arial"/>
          <w:color w:val="000000"/>
          <w:sz w:val="18"/>
        </w:rPr>
      </w:pPr>
    </w:p>
    <w:p w14:paraId="16F67D7D" w14:textId="6107F56D" w:rsidR="00982320" w:rsidRPr="00982320" w:rsidRDefault="00982320" w:rsidP="00982320">
      <w:pPr>
        <w:spacing w:line="276" w:lineRule="auto"/>
        <w:jc w:val="both"/>
        <w:rPr>
          <w:rFonts w:eastAsia="Times New Roman" w:cs="Arial"/>
          <w:b/>
          <w:bCs/>
          <w:color w:val="000000"/>
          <w:sz w:val="28"/>
          <w:szCs w:val="28"/>
          <w:lang w:eastAsia="cs-CZ" w:bidi="ar-SA"/>
        </w:rPr>
      </w:pPr>
      <w:r w:rsidRPr="00982320">
        <w:rPr>
          <w:rFonts w:eastAsia="Times New Roman" w:cs="Arial"/>
          <w:b/>
          <w:bCs/>
          <w:color w:val="000000"/>
          <w:sz w:val="28"/>
          <w:szCs w:val="28"/>
          <w:lang w:eastAsia="cs-CZ" w:bidi="ar-SA"/>
        </w:rPr>
        <w:t xml:space="preserve">Michal </w:t>
      </w:r>
      <w:proofErr w:type="spellStart"/>
      <w:r w:rsidRPr="00982320">
        <w:rPr>
          <w:rFonts w:eastAsia="Times New Roman" w:cs="Arial"/>
          <w:b/>
          <w:bCs/>
          <w:color w:val="000000"/>
          <w:sz w:val="28"/>
          <w:szCs w:val="28"/>
          <w:lang w:eastAsia="cs-CZ" w:bidi="ar-SA"/>
        </w:rPr>
        <w:t>Kuzmič</w:t>
      </w:r>
      <w:proofErr w:type="spellEnd"/>
      <w:r w:rsidRPr="00982320">
        <w:rPr>
          <w:rFonts w:eastAsia="Times New Roman" w:cs="Arial"/>
          <w:b/>
          <w:bCs/>
          <w:color w:val="000000"/>
          <w:sz w:val="28"/>
          <w:szCs w:val="28"/>
          <w:lang w:eastAsia="cs-CZ" w:bidi="ar-SA"/>
        </w:rPr>
        <w:t xml:space="preserve"> povede oddělení </w:t>
      </w:r>
      <w:r w:rsidR="00EA031C">
        <w:rPr>
          <w:rFonts w:eastAsia="Times New Roman" w:cs="Arial"/>
          <w:b/>
          <w:bCs/>
          <w:color w:val="000000"/>
          <w:sz w:val="28"/>
          <w:szCs w:val="28"/>
          <w:lang w:eastAsia="cs-CZ" w:bidi="ar-SA"/>
        </w:rPr>
        <w:t>o</w:t>
      </w:r>
      <w:r w:rsidR="00EA031C" w:rsidRPr="00982320">
        <w:rPr>
          <w:rFonts w:eastAsia="Times New Roman" w:cs="Arial"/>
          <w:b/>
          <w:bCs/>
          <w:color w:val="000000"/>
          <w:sz w:val="28"/>
          <w:szCs w:val="28"/>
          <w:lang w:eastAsia="cs-CZ" w:bidi="ar-SA"/>
        </w:rPr>
        <w:t xml:space="preserve">bchodu </w:t>
      </w:r>
      <w:r w:rsidRPr="00982320">
        <w:rPr>
          <w:rFonts w:eastAsia="Times New Roman" w:cs="Arial"/>
          <w:b/>
          <w:bCs/>
          <w:color w:val="000000"/>
          <w:sz w:val="28"/>
          <w:szCs w:val="28"/>
          <w:lang w:eastAsia="cs-CZ" w:bidi="ar-SA"/>
        </w:rPr>
        <w:t>a mezioborové spolupráce na UCEEB</w:t>
      </w:r>
      <w:r w:rsidR="00C46C2E">
        <w:rPr>
          <w:rFonts w:eastAsia="Times New Roman" w:cs="Arial"/>
          <w:b/>
          <w:bCs/>
          <w:color w:val="000000"/>
          <w:sz w:val="28"/>
          <w:szCs w:val="28"/>
          <w:lang w:eastAsia="cs-CZ" w:bidi="ar-SA"/>
        </w:rPr>
        <w:t xml:space="preserve"> </w:t>
      </w:r>
      <w:r w:rsidR="00C46C2E" w:rsidRPr="00982320">
        <w:rPr>
          <w:rFonts w:eastAsia="Times New Roman" w:cs="Arial"/>
          <w:b/>
          <w:bCs/>
          <w:color w:val="000000"/>
          <w:sz w:val="28"/>
          <w:szCs w:val="28"/>
          <w:lang w:eastAsia="cs-CZ" w:bidi="ar-SA"/>
        </w:rPr>
        <w:t>ČVUT</w:t>
      </w:r>
    </w:p>
    <w:p w14:paraId="611ADA5C" w14:textId="77777777" w:rsidR="007A21E9" w:rsidRPr="00743B76" w:rsidRDefault="007A21E9" w:rsidP="00743B76">
      <w:pPr>
        <w:widowControl/>
        <w:spacing w:line="240" w:lineRule="auto"/>
        <w:rPr>
          <w:rFonts w:eastAsia="Times New Roman" w:cs="Times New Roman"/>
          <w:sz w:val="24"/>
          <w:lang w:eastAsia="cs-CZ" w:bidi="ar-SA"/>
        </w:rPr>
      </w:pPr>
    </w:p>
    <w:p w14:paraId="5CBC4CDA" w14:textId="14D2A4F6" w:rsidR="00982320" w:rsidRPr="00982320" w:rsidRDefault="00982320" w:rsidP="00982320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  <w:r w:rsidRPr="00982320">
        <w:rPr>
          <w:rFonts w:cstheme="minorHAnsi"/>
          <w:b/>
          <w:bCs/>
          <w:sz w:val="22"/>
          <w:szCs w:val="22"/>
        </w:rPr>
        <w:t xml:space="preserve">Novým vedoucím oddělení </w:t>
      </w:r>
      <w:r w:rsidR="00EA031C">
        <w:rPr>
          <w:rFonts w:cstheme="minorHAnsi"/>
          <w:b/>
          <w:bCs/>
          <w:sz w:val="22"/>
          <w:szCs w:val="22"/>
        </w:rPr>
        <w:t>o</w:t>
      </w:r>
      <w:r w:rsidR="00EA031C" w:rsidRPr="00982320">
        <w:rPr>
          <w:rFonts w:cstheme="minorHAnsi"/>
          <w:b/>
          <w:bCs/>
          <w:sz w:val="22"/>
          <w:szCs w:val="22"/>
        </w:rPr>
        <w:t xml:space="preserve">bchodu </w:t>
      </w:r>
      <w:r w:rsidRPr="00982320">
        <w:rPr>
          <w:rFonts w:cstheme="minorHAnsi"/>
          <w:b/>
          <w:bCs/>
          <w:sz w:val="22"/>
          <w:szCs w:val="22"/>
        </w:rPr>
        <w:t xml:space="preserve">a mezioborové spolupráce v Univerzitním centru energeticky efektivních budov </w:t>
      </w:r>
      <w:r w:rsidR="00C46C2E">
        <w:rPr>
          <w:rFonts w:cstheme="minorHAnsi"/>
          <w:b/>
          <w:bCs/>
          <w:sz w:val="22"/>
          <w:szCs w:val="22"/>
        </w:rPr>
        <w:t>(</w:t>
      </w:r>
      <w:r w:rsidRPr="00982320">
        <w:rPr>
          <w:rFonts w:cstheme="minorHAnsi"/>
          <w:b/>
          <w:bCs/>
          <w:sz w:val="22"/>
          <w:szCs w:val="22"/>
        </w:rPr>
        <w:t>UCEEB</w:t>
      </w:r>
      <w:r w:rsidR="00C46C2E">
        <w:rPr>
          <w:rFonts w:cstheme="minorHAnsi"/>
          <w:b/>
          <w:bCs/>
          <w:sz w:val="22"/>
          <w:szCs w:val="22"/>
        </w:rPr>
        <w:t>)</w:t>
      </w:r>
      <w:r w:rsidRPr="00982320">
        <w:rPr>
          <w:rFonts w:cstheme="minorHAnsi"/>
          <w:b/>
          <w:bCs/>
          <w:sz w:val="22"/>
          <w:szCs w:val="22"/>
        </w:rPr>
        <w:t xml:space="preserve"> ČVUT se stal Michal </w:t>
      </w:r>
      <w:proofErr w:type="spellStart"/>
      <w:r w:rsidRPr="00982320">
        <w:rPr>
          <w:rFonts w:cstheme="minorHAnsi"/>
          <w:b/>
          <w:bCs/>
          <w:sz w:val="22"/>
          <w:szCs w:val="22"/>
        </w:rPr>
        <w:t>Kuzmič</w:t>
      </w:r>
      <w:proofErr w:type="spellEnd"/>
      <w:r w:rsidRPr="00982320">
        <w:rPr>
          <w:rFonts w:cstheme="minorHAnsi"/>
          <w:b/>
          <w:bCs/>
          <w:sz w:val="22"/>
          <w:szCs w:val="22"/>
        </w:rPr>
        <w:t xml:space="preserve">, který na UCEEB působí již deset let a doposud řídil mezioborovou spolupráci. Mezi programy, na nichž aktuálně pracuje, patří například UCEEB inovační vouchery určené pro malé a střední podniky působící ve stavebnictví. UCEEB se aktivně podílí na formování udržitelného stavebnictví. Jeho cílem je výstavba budov šetrných k životnímu prostředí, které jsou v souladu s trvale udržitelným rozvojem a uživatelům poskytují zdravé a komfortní vnitřní prostředí.  </w:t>
      </w:r>
    </w:p>
    <w:p w14:paraId="6D9F7988" w14:textId="77777777" w:rsidR="007A21E9" w:rsidRPr="00743B76" w:rsidRDefault="007A21E9" w:rsidP="007A21E9">
      <w:pPr>
        <w:spacing w:line="276" w:lineRule="auto"/>
        <w:jc w:val="both"/>
        <w:rPr>
          <w:rFonts w:eastAsia="Times New Roman" w:cs="Times New Roman"/>
          <w:sz w:val="22"/>
          <w:szCs w:val="22"/>
          <w:lang w:eastAsia="cs-CZ" w:bidi="ar-SA"/>
        </w:rPr>
      </w:pPr>
    </w:p>
    <w:p w14:paraId="00709B6C" w14:textId="4C9CF65A" w:rsidR="00982320" w:rsidRPr="00982320" w:rsidRDefault="00982320" w:rsidP="00982320">
      <w:pPr>
        <w:spacing w:line="276" w:lineRule="auto"/>
        <w:jc w:val="both"/>
        <w:rPr>
          <w:rFonts w:cstheme="minorHAnsi"/>
          <w:sz w:val="22"/>
          <w:szCs w:val="22"/>
        </w:rPr>
      </w:pPr>
      <w:r w:rsidRPr="00982320">
        <w:rPr>
          <w:rFonts w:cstheme="minorHAnsi"/>
          <w:sz w:val="22"/>
          <w:szCs w:val="22"/>
        </w:rPr>
        <w:t xml:space="preserve">Michal </w:t>
      </w:r>
      <w:proofErr w:type="spellStart"/>
      <w:r w:rsidRPr="00982320">
        <w:rPr>
          <w:rFonts w:cstheme="minorHAnsi"/>
          <w:sz w:val="22"/>
          <w:szCs w:val="22"/>
        </w:rPr>
        <w:t>Kuzmič</w:t>
      </w:r>
      <w:proofErr w:type="spellEnd"/>
      <w:r w:rsidR="00EA031C">
        <w:rPr>
          <w:rFonts w:cstheme="minorHAnsi"/>
          <w:sz w:val="22"/>
          <w:szCs w:val="22"/>
        </w:rPr>
        <w:t xml:space="preserve"> </w:t>
      </w:r>
      <w:r w:rsidRPr="00982320">
        <w:rPr>
          <w:rFonts w:cstheme="minorHAnsi"/>
          <w:sz w:val="22"/>
          <w:szCs w:val="22"/>
        </w:rPr>
        <w:t>se věnuje technologickým inovacím ve stavebnictví a energetice již přes deset let. Vedle spolupráce s průmyslem se doposud zaměřoval hlavně na strategickou spolupráci a management inovačních projektů s městy. Pro UCEEB</w:t>
      </w:r>
      <w:r w:rsidR="00C46C2E">
        <w:rPr>
          <w:rFonts w:cstheme="minorHAnsi"/>
          <w:sz w:val="22"/>
          <w:szCs w:val="22"/>
        </w:rPr>
        <w:t xml:space="preserve"> </w:t>
      </w:r>
      <w:r w:rsidR="00C46C2E" w:rsidRPr="00982320">
        <w:rPr>
          <w:rFonts w:cstheme="minorHAnsi"/>
          <w:sz w:val="22"/>
          <w:szCs w:val="22"/>
        </w:rPr>
        <w:t>ČVUT</w:t>
      </w:r>
      <w:r w:rsidRPr="00982320">
        <w:rPr>
          <w:rFonts w:cstheme="minorHAnsi"/>
          <w:sz w:val="22"/>
          <w:szCs w:val="22"/>
        </w:rPr>
        <w:t xml:space="preserve"> zajistil zapojení do šesti projektů Horizon 2020 a </w:t>
      </w:r>
      <w:proofErr w:type="spellStart"/>
      <w:r w:rsidRPr="00982320">
        <w:rPr>
          <w:rFonts w:cstheme="minorHAnsi"/>
          <w:sz w:val="22"/>
          <w:szCs w:val="22"/>
        </w:rPr>
        <w:t>Horizon</w:t>
      </w:r>
      <w:proofErr w:type="spellEnd"/>
      <w:r w:rsidRPr="00982320">
        <w:rPr>
          <w:rFonts w:cstheme="minorHAnsi"/>
          <w:sz w:val="22"/>
          <w:szCs w:val="22"/>
        </w:rPr>
        <w:t xml:space="preserve"> </w:t>
      </w:r>
      <w:proofErr w:type="spellStart"/>
      <w:r w:rsidRPr="00982320">
        <w:rPr>
          <w:rFonts w:cstheme="minorHAnsi"/>
          <w:sz w:val="22"/>
          <w:szCs w:val="22"/>
        </w:rPr>
        <w:t>Europe</w:t>
      </w:r>
      <w:proofErr w:type="spellEnd"/>
      <w:r w:rsidRPr="00982320">
        <w:rPr>
          <w:rFonts w:cstheme="minorHAnsi"/>
          <w:sz w:val="22"/>
          <w:szCs w:val="22"/>
        </w:rPr>
        <w:t xml:space="preserve"> a reprezentoval ČVUT v řadě evropských i národních iniciativ se zaměřením na městské inovace.</w:t>
      </w:r>
      <w:r w:rsidR="00EA031C">
        <w:rPr>
          <w:rFonts w:cstheme="minorHAnsi"/>
          <w:sz w:val="22"/>
          <w:szCs w:val="22"/>
        </w:rPr>
        <w:t xml:space="preserve"> V</w:t>
      </w:r>
      <w:r w:rsidR="00EA031C" w:rsidRPr="00D35E92">
        <w:rPr>
          <w:rFonts w:cstheme="minorHAnsi"/>
          <w:color w:val="000000"/>
          <w:spacing w:val="4"/>
        </w:rPr>
        <w:t>ystudoval Mezinárodní obchod na F</w:t>
      </w:r>
      <w:r w:rsidR="00EA031C">
        <w:rPr>
          <w:rFonts w:cstheme="minorHAnsi"/>
          <w:color w:val="000000"/>
          <w:spacing w:val="4"/>
        </w:rPr>
        <w:t xml:space="preserve">MV </w:t>
      </w:r>
      <w:r w:rsidR="00EA031C" w:rsidRPr="00D35E92">
        <w:rPr>
          <w:rFonts w:cstheme="minorHAnsi"/>
          <w:color w:val="000000"/>
          <w:spacing w:val="4"/>
        </w:rPr>
        <w:t xml:space="preserve">VŠE </w:t>
      </w:r>
      <w:r w:rsidR="00EA031C">
        <w:rPr>
          <w:rFonts w:cstheme="minorHAnsi"/>
          <w:color w:val="000000"/>
          <w:spacing w:val="4"/>
        </w:rPr>
        <w:t xml:space="preserve">a </w:t>
      </w:r>
      <w:r w:rsidR="00EA031C" w:rsidRPr="00D35E92">
        <w:rPr>
          <w:rFonts w:cstheme="minorHAnsi"/>
          <w:color w:val="000000"/>
          <w:spacing w:val="4"/>
        </w:rPr>
        <w:t>Bezpečnostní studia na F</w:t>
      </w:r>
      <w:r w:rsidR="00EA031C">
        <w:rPr>
          <w:rFonts w:cstheme="minorHAnsi"/>
          <w:color w:val="000000"/>
          <w:spacing w:val="4"/>
        </w:rPr>
        <w:t>SV U</w:t>
      </w:r>
      <w:r w:rsidR="00EA031C" w:rsidRPr="00D35E92">
        <w:rPr>
          <w:rFonts w:cstheme="minorHAnsi"/>
          <w:color w:val="000000"/>
          <w:spacing w:val="4"/>
        </w:rPr>
        <w:t xml:space="preserve">K. Část studií strávil na University </w:t>
      </w:r>
      <w:proofErr w:type="spellStart"/>
      <w:r w:rsidR="00EA031C" w:rsidRPr="00D35E92">
        <w:rPr>
          <w:rFonts w:cstheme="minorHAnsi"/>
          <w:color w:val="000000"/>
          <w:spacing w:val="4"/>
        </w:rPr>
        <w:t>of</w:t>
      </w:r>
      <w:proofErr w:type="spellEnd"/>
      <w:r w:rsidR="00EA031C" w:rsidRPr="00D35E92">
        <w:rPr>
          <w:rFonts w:cstheme="minorHAnsi"/>
          <w:color w:val="000000"/>
          <w:spacing w:val="4"/>
        </w:rPr>
        <w:t xml:space="preserve"> </w:t>
      </w:r>
      <w:proofErr w:type="spellStart"/>
      <w:r w:rsidR="00EA031C" w:rsidRPr="00D35E92">
        <w:rPr>
          <w:rFonts w:cstheme="minorHAnsi"/>
          <w:color w:val="000000"/>
          <w:spacing w:val="4"/>
        </w:rPr>
        <w:t>Copenhagen</w:t>
      </w:r>
      <w:proofErr w:type="spellEnd"/>
      <w:r w:rsidR="00EA031C" w:rsidRPr="00D35E92">
        <w:rPr>
          <w:rFonts w:cstheme="minorHAnsi"/>
          <w:color w:val="000000"/>
          <w:spacing w:val="4"/>
        </w:rPr>
        <w:t xml:space="preserve"> v</w:t>
      </w:r>
      <w:r w:rsidR="00EA031C">
        <w:rPr>
          <w:rFonts w:cstheme="minorHAnsi"/>
          <w:color w:val="000000"/>
          <w:spacing w:val="4"/>
        </w:rPr>
        <w:t> </w:t>
      </w:r>
      <w:r w:rsidR="00EA031C" w:rsidRPr="00D35E92">
        <w:rPr>
          <w:rFonts w:cstheme="minorHAnsi"/>
          <w:color w:val="000000"/>
          <w:spacing w:val="4"/>
        </w:rPr>
        <w:t>Dánsk</w:t>
      </w:r>
      <w:r w:rsidR="00EA031C">
        <w:rPr>
          <w:rFonts w:cstheme="minorHAnsi"/>
          <w:color w:val="000000"/>
          <w:spacing w:val="4"/>
        </w:rPr>
        <w:t>u.</w:t>
      </w:r>
      <w:r w:rsidRPr="00982320">
        <w:rPr>
          <w:rFonts w:cstheme="minorHAnsi"/>
          <w:sz w:val="22"/>
          <w:szCs w:val="22"/>
        </w:rPr>
        <w:t xml:space="preserve"> </w:t>
      </w:r>
      <w:r w:rsidRPr="00C46C2E">
        <w:rPr>
          <w:rFonts w:cstheme="minorHAnsi"/>
          <w:i/>
          <w:sz w:val="22"/>
          <w:szCs w:val="22"/>
        </w:rPr>
        <w:t xml:space="preserve">„Mým cílem </w:t>
      </w:r>
      <w:r w:rsidR="009A2679" w:rsidRPr="00C46C2E">
        <w:rPr>
          <w:rFonts w:cstheme="minorHAnsi"/>
          <w:i/>
          <w:sz w:val="22"/>
          <w:szCs w:val="22"/>
        </w:rPr>
        <w:t xml:space="preserve">v nové pozici </w:t>
      </w:r>
      <w:r w:rsidRPr="00C46C2E">
        <w:rPr>
          <w:rFonts w:cstheme="minorHAnsi"/>
          <w:i/>
          <w:sz w:val="22"/>
          <w:szCs w:val="22"/>
        </w:rPr>
        <w:t xml:space="preserve">je posílit už tak úzkou vazbu výzkumu s praxí. </w:t>
      </w:r>
      <w:r w:rsidR="009A2679" w:rsidRPr="00C46C2E">
        <w:rPr>
          <w:rFonts w:cstheme="minorHAnsi"/>
          <w:i/>
          <w:sz w:val="22"/>
          <w:szCs w:val="22"/>
        </w:rPr>
        <w:t>UCEEB</w:t>
      </w:r>
      <w:r w:rsidR="00C46C2E">
        <w:rPr>
          <w:rFonts w:cstheme="minorHAnsi"/>
          <w:i/>
          <w:sz w:val="22"/>
          <w:szCs w:val="22"/>
        </w:rPr>
        <w:t xml:space="preserve"> </w:t>
      </w:r>
      <w:r w:rsidR="00C46C2E" w:rsidRPr="00C46C2E">
        <w:rPr>
          <w:rFonts w:cstheme="minorHAnsi"/>
          <w:i/>
          <w:sz w:val="22"/>
          <w:szCs w:val="22"/>
        </w:rPr>
        <w:t>ČVUT</w:t>
      </w:r>
      <w:r w:rsidR="009A2679" w:rsidRPr="00C46C2E">
        <w:rPr>
          <w:rFonts w:cstheme="minorHAnsi"/>
          <w:i/>
          <w:sz w:val="22"/>
          <w:szCs w:val="22"/>
        </w:rPr>
        <w:t xml:space="preserve"> dlouhodobě podporuje jak podniky v oboru, tak veřejnou správu, aby se jim dařilo rychle a účelně inovovat. Ti </w:t>
      </w:r>
      <w:r w:rsidRPr="00C46C2E">
        <w:rPr>
          <w:rFonts w:cstheme="minorHAnsi"/>
          <w:i/>
          <w:sz w:val="22"/>
          <w:szCs w:val="22"/>
        </w:rPr>
        <w:t xml:space="preserve">mají </w:t>
      </w:r>
      <w:proofErr w:type="gramStart"/>
      <w:r w:rsidRPr="00C46C2E">
        <w:rPr>
          <w:rFonts w:cstheme="minorHAnsi"/>
          <w:i/>
          <w:sz w:val="22"/>
          <w:szCs w:val="22"/>
        </w:rPr>
        <w:t>v  UCEEB</w:t>
      </w:r>
      <w:proofErr w:type="gramEnd"/>
      <w:r w:rsidRPr="00C46C2E">
        <w:rPr>
          <w:rFonts w:cstheme="minorHAnsi"/>
          <w:i/>
          <w:sz w:val="22"/>
          <w:szCs w:val="22"/>
        </w:rPr>
        <w:t xml:space="preserve"> </w:t>
      </w:r>
      <w:r w:rsidR="00C46C2E" w:rsidRPr="00C46C2E">
        <w:rPr>
          <w:rFonts w:cstheme="minorHAnsi"/>
          <w:i/>
          <w:sz w:val="22"/>
          <w:szCs w:val="22"/>
        </w:rPr>
        <w:t xml:space="preserve">ČVUT </w:t>
      </w:r>
      <w:r w:rsidRPr="00C46C2E">
        <w:rPr>
          <w:rFonts w:cstheme="minorHAnsi"/>
          <w:i/>
          <w:sz w:val="22"/>
          <w:szCs w:val="22"/>
        </w:rPr>
        <w:t>nezávislého partnera, který jim poskytuje špičkové inovační služby,“</w:t>
      </w:r>
      <w:r w:rsidRPr="00982320">
        <w:rPr>
          <w:rFonts w:cstheme="minorHAnsi"/>
          <w:sz w:val="22"/>
          <w:szCs w:val="22"/>
        </w:rPr>
        <w:t xml:space="preserve"> uvedl Michal </w:t>
      </w:r>
      <w:proofErr w:type="spellStart"/>
      <w:r w:rsidRPr="00982320">
        <w:rPr>
          <w:rFonts w:cstheme="minorHAnsi"/>
          <w:sz w:val="22"/>
          <w:szCs w:val="22"/>
        </w:rPr>
        <w:t>Kuzmič</w:t>
      </w:r>
      <w:proofErr w:type="spellEnd"/>
      <w:r w:rsidRPr="00982320">
        <w:rPr>
          <w:rFonts w:cstheme="minorHAnsi"/>
          <w:sz w:val="22"/>
          <w:szCs w:val="22"/>
        </w:rPr>
        <w:t xml:space="preserve">, </w:t>
      </w:r>
      <w:r w:rsidR="00C46C2E">
        <w:rPr>
          <w:rFonts w:cstheme="minorHAnsi"/>
          <w:sz w:val="22"/>
          <w:szCs w:val="22"/>
        </w:rPr>
        <w:t>nový v</w:t>
      </w:r>
      <w:r w:rsidRPr="00982320">
        <w:rPr>
          <w:rFonts w:cstheme="minorHAnsi"/>
          <w:sz w:val="22"/>
          <w:szCs w:val="22"/>
        </w:rPr>
        <w:t xml:space="preserve">edoucí  </w:t>
      </w:r>
      <w:r w:rsidR="00C46C2E">
        <w:rPr>
          <w:rFonts w:cstheme="minorHAnsi"/>
          <w:sz w:val="22"/>
          <w:szCs w:val="22"/>
        </w:rPr>
        <w:t xml:space="preserve">oddělení </w:t>
      </w:r>
      <w:r w:rsidR="00EA031C">
        <w:rPr>
          <w:rFonts w:cstheme="minorHAnsi"/>
          <w:sz w:val="22"/>
          <w:szCs w:val="22"/>
        </w:rPr>
        <w:t>o</w:t>
      </w:r>
      <w:r w:rsidR="00EA031C" w:rsidRPr="00982320">
        <w:rPr>
          <w:rFonts w:cstheme="minorHAnsi"/>
          <w:sz w:val="22"/>
          <w:szCs w:val="22"/>
        </w:rPr>
        <w:t xml:space="preserve">bchodu </w:t>
      </w:r>
      <w:r w:rsidRPr="00982320">
        <w:rPr>
          <w:rFonts w:cstheme="minorHAnsi"/>
          <w:sz w:val="22"/>
          <w:szCs w:val="22"/>
        </w:rPr>
        <w:t>a mezioborové spolupráce.</w:t>
      </w:r>
    </w:p>
    <w:p w14:paraId="7B0740B1" w14:textId="77777777" w:rsidR="00982320" w:rsidRPr="00982320" w:rsidRDefault="00982320" w:rsidP="00982320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185416C6" w14:textId="77777777" w:rsidR="007E1A1B" w:rsidRDefault="00982320" w:rsidP="00982320">
      <w:pPr>
        <w:spacing w:line="276" w:lineRule="auto"/>
        <w:jc w:val="both"/>
        <w:rPr>
          <w:rFonts w:cstheme="minorHAnsi"/>
          <w:sz w:val="22"/>
          <w:szCs w:val="22"/>
        </w:rPr>
      </w:pPr>
      <w:r w:rsidRPr="00982320">
        <w:rPr>
          <w:rFonts w:cstheme="minorHAnsi"/>
          <w:sz w:val="22"/>
          <w:szCs w:val="22"/>
        </w:rPr>
        <w:t>Toto oddělení zajišťuje akvizice projektů smluvního výzkumu, rozvíjí příležitosti pro získávání a uskutečňování výzkumných grantových projektů na mezioborová témata a má na starosti vztahy s klíčovými partnery. Pod oddělení spadá také program na podporu malých a středních podniků, které vyvíjejí inovativní produkty a služby v oboru stavebnictví – UCEEB inovační vouchery. Jimi lze hradit až 75 % nákladů za služby výzkumu a vývoje, které firmám UCEEB poskytne. Výše dotace pro jednotlivé firmy se pohybuje od 50 tisíc korun do jednoho milionu Kč.</w:t>
      </w:r>
    </w:p>
    <w:p w14:paraId="7282B8CA" w14:textId="6CFA60B3" w:rsidR="00982320" w:rsidRPr="00982320" w:rsidRDefault="00982320" w:rsidP="00982320">
      <w:pPr>
        <w:spacing w:line="276" w:lineRule="auto"/>
        <w:jc w:val="both"/>
        <w:rPr>
          <w:rFonts w:cstheme="minorHAnsi"/>
          <w:sz w:val="22"/>
          <w:szCs w:val="22"/>
        </w:rPr>
      </w:pPr>
      <w:bookmarkStart w:id="0" w:name="_GoBack"/>
      <w:bookmarkEnd w:id="0"/>
      <w:r w:rsidRPr="00C46C2E">
        <w:rPr>
          <w:rFonts w:cstheme="minorHAnsi"/>
          <w:i/>
          <w:sz w:val="22"/>
          <w:szCs w:val="22"/>
        </w:rPr>
        <w:lastRenderedPageBreak/>
        <w:t>„Tlak na konkurenceschopnost malých a středních podniků ve stavebnictví a příbuzných oborech je v posledních letech enormní. Firmy musí neustále hledat způsoby, jak investory přesvědčit, že jejich řešení je nejen inovativní, ale také technicky a ekonomicky prověřené. Proto je výraznou výhodou možnost spolupráce s renomovanou výzkumnou organizací za velmi příznivých podmínek, kdy podnik hradí pouze 25 % nákladů,“</w:t>
      </w:r>
      <w:r w:rsidRPr="00982320">
        <w:rPr>
          <w:rFonts w:cstheme="minorHAnsi"/>
          <w:sz w:val="22"/>
          <w:szCs w:val="22"/>
        </w:rPr>
        <w:t xml:space="preserve"> shrnuje přínos </w:t>
      </w:r>
      <w:proofErr w:type="gramStart"/>
      <w:r w:rsidRPr="00982320">
        <w:rPr>
          <w:rFonts w:cstheme="minorHAnsi"/>
          <w:sz w:val="22"/>
          <w:szCs w:val="22"/>
        </w:rPr>
        <w:t>voucherů  Robert</w:t>
      </w:r>
      <w:proofErr w:type="gramEnd"/>
      <w:r w:rsidRPr="00982320">
        <w:rPr>
          <w:rFonts w:cstheme="minorHAnsi"/>
          <w:sz w:val="22"/>
          <w:szCs w:val="22"/>
        </w:rPr>
        <w:t xml:space="preserve"> Jára, ředitel UCEEB</w:t>
      </w:r>
      <w:r w:rsidR="00C46C2E">
        <w:rPr>
          <w:rFonts w:cstheme="minorHAnsi"/>
          <w:sz w:val="22"/>
          <w:szCs w:val="22"/>
        </w:rPr>
        <w:t xml:space="preserve"> </w:t>
      </w:r>
      <w:r w:rsidR="00C46C2E" w:rsidRPr="00982320">
        <w:rPr>
          <w:rFonts w:cstheme="minorHAnsi"/>
          <w:sz w:val="22"/>
          <w:szCs w:val="22"/>
        </w:rPr>
        <w:t>ČVUT</w:t>
      </w:r>
      <w:r w:rsidRPr="00982320">
        <w:rPr>
          <w:rFonts w:cstheme="minorHAnsi"/>
          <w:sz w:val="22"/>
          <w:szCs w:val="22"/>
        </w:rPr>
        <w:t>.</w:t>
      </w:r>
    </w:p>
    <w:p w14:paraId="1BF8133F" w14:textId="77777777" w:rsidR="00982320" w:rsidRPr="00982320" w:rsidRDefault="00982320" w:rsidP="00982320">
      <w:pPr>
        <w:pStyle w:val="xmsonormal"/>
        <w:spacing w:before="0" w:beforeAutospacing="0" w:after="0" w:afterAutospacing="0" w:line="276" w:lineRule="auto"/>
        <w:jc w:val="both"/>
        <w:rPr>
          <w:rFonts w:ascii="Technika" w:eastAsia="SimSun" w:hAnsi="Technika" w:cstheme="minorHAnsi"/>
          <w:sz w:val="22"/>
          <w:szCs w:val="22"/>
          <w:lang w:eastAsia="zh-CN" w:bidi="hi-IN"/>
        </w:rPr>
      </w:pPr>
    </w:p>
    <w:p w14:paraId="17072717" w14:textId="5BA9B930" w:rsidR="00982320" w:rsidRPr="00C46C2E" w:rsidRDefault="00982320" w:rsidP="00982320">
      <w:pPr>
        <w:pStyle w:val="xmsonormal"/>
        <w:spacing w:before="0" w:beforeAutospacing="0" w:after="0" w:afterAutospacing="0" w:line="276" w:lineRule="auto"/>
        <w:jc w:val="both"/>
        <w:rPr>
          <w:rFonts w:ascii="Technika" w:eastAsia="SimSun" w:hAnsi="Technika"/>
          <w:sz w:val="22"/>
          <w:szCs w:val="22"/>
          <w:lang w:eastAsia="zh-CN" w:bidi="hi-IN"/>
        </w:rPr>
      </w:pPr>
      <w:r w:rsidRPr="00982320">
        <w:rPr>
          <w:rFonts w:ascii="Technika" w:eastAsia="SimSun" w:hAnsi="Technika" w:cstheme="minorHAnsi"/>
          <w:sz w:val="22"/>
          <w:szCs w:val="22"/>
          <w:lang w:eastAsia="zh-CN" w:bidi="hi-IN"/>
        </w:rPr>
        <w:t xml:space="preserve">Vouchery, o které se mohou firmy ucházet od prosince loňského roku, jsou hrazeny z operačního programu Technologie a aplikace pro konkurenceschopnost. Lze je uplatnit na širokou paletu služeb z oblasti stavebnictví, které UCEEB v rámci programu nabízí. Konkrétně jde o snižování uhlíkové stopy, environmentální dopady v celém životním cyklu budov, zlepšování uživatelského komfortu, zdravotní nezávadnost produktů, bezpečnost provozu staveb, digitalizace a automatizace ve stavebnictví a uvádění inovací na trh. Více informací je na: </w:t>
      </w:r>
      <w:hyperlink r:id="rId12" w:history="1">
        <w:r w:rsidRPr="00982320">
          <w:rPr>
            <w:rFonts w:ascii="Technika" w:eastAsia="SimSun" w:hAnsi="Technika"/>
            <w:sz w:val="22"/>
            <w:szCs w:val="22"/>
            <w:lang w:eastAsia="zh-CN" w:bidi="hi-IN"/>
          </w:rPr>
          <w:t>https://www.uceeb.cz/cz/uceeb-inovacni-vouchery/</w:t>
        </w:r>
      </w:hyperlink>
      <w:r w:rsidRPr="00982320">
        <w:rPr>
          <w:rFonts w:ascii="Technika" w:eastAsia="SimSun" w:hAnsi="Technika"/>
          <w:sz w:val="22"/>
          <w:szCs w:val="22"/>
          <w:lang w:eastAsia="zh-CN" w:bidi="hi-IN"/>
        </w:rPr>
        <w:t>.</w:t>
      </w:r>
    </w:p>
    <w:p w14:paraId="0873509C" w14:textId="77777777" w:rsidR="00982320" w:rsidRPr="00982320" w:rsidRDefault="00982320" w:rsidP="00982320">
      <w:pPr>
        <w:pStyle w:val="xmsonormal"/>
        <w:spacing w:before="0" w:beforeAutospacing="0" w:after="0" w:afterAutospacing="0" w:line="276" w:lineRule="auto"/>
        <w:jc w:val="both"/>
        <w:rPr>
          <w:rFonts w:ascii="Technika" w:eastAsia="SimSun" w:hAnsi="Technika" w:cstheme="minorHAnsi"/>
          <w:sz w:val="22"/>
          <w:szCs w:val="22"/>
          <w:lang w:eastAsia="zh-CN" w:bidi="hi-IN"/>
        </w:rPr>
      </w:pPr>
    </w:p>
    <w:p w14:paraId="4AE82D70" w14:textId="00FCE5AC" w:rsidR="00982320" w:rsidRPr="00982320" w:rsidRDefault="00982320" w:rsidP="00982320">
      <w:pPr>
        <w:spacing w:line="276" w:lineRule="auto"/>
        <w:jc w:val="both"/>
        <w:rPr>
          <w:rFonts w:cstheme="minorHAnsi"/>
          <w:sz w:val="22"/>
          <w:szCs w:val="22"/>
        </w:rPr>
      </w:pPr>
      <w:r w:rsidRPr="00982320">
        <w:rPr>
          <w:rFonts w:cstheme="minorHAnsi"/>
          <w:sz w:val="22"/>
          <w:szCs w:val="22"/>
        </w:rPr>
        <w:t xml:space="preserve">UCEEB </w:t>
      </w:r>
      <w:r w:rsidR="00C46C2E" w:rsidRPr="00982320">
        <w:rPr>
          <w:rFonts w:cstheme="minorHAnsi"/>
          <w:sz w:val="22"/>
          <w:szCs w:val="22"/>
        </w:rPr>
        <w:t xml:space="preserve">ČVUT </w:t>
      </w:r>
      <w:r w:rsidRPr="00982320">
        <w:rPr>
          <w:rFonts w:cstheme="minorHAnsi"/>
          <w:sz w:val="22"/>
          <w:szCs w:val="22"/>
        </w:rPr>
        <w:t xml:space="preserve">vzniklo v rámci programu Věda a Výzkum pro Inovace (OP </w:t>
      </w:r>
      <w:proofErr w:type="spellStart"/>
      <w:r w:rsidRPr="00982320">
        <w:rPr>
          <w:rFonts w:cstheme="minorHAnsi"/>
          <w:sz w:val="22"/>
          <w:szCs w:val="22"/>
        </w:rPr>
        <w:t>VaVpI</w:t>
      </w:r>
      <w:proofErr w:type="spellEnd"/>
      <w:r w:rsidRPr="00982320">
        <w:rPr>
          <w:rFonts w:cstheme="minorHAnsi"/>
          <w:sz w:val="22"/>
          <w:szCs w:val="22"/>
        </w:rPr>
        <w:t xml:space="preserve">). Bylo otevřeno v polovině května 2014 jako mezioborový vědeckovýzkumný ústav ČVUT. Jeho cílem je přispívat ke snižování spotřeby energie a zatížení životního prostředí ve stavebnictví. V současné době působí v centru 19 výzkumných týmů, ve kterých pracuje téměř 200 odborníků zabývajících se například cirkulárním stavebnictvím, obnovitelnými zdroji energie, městskou </w:t>
      </w:r>
      <w:proofErr w:type="spellStart"/>
      <w:r w:rsidRPr="00982320">
        <w:rPr>
          <w:rFonts w:cstheme="minorHAnsi"/>
          <w:sz w:val="22"/>
          <w:szCs w:val="22"/>
        </w:rPr>
        <w:t>ekohydrologií</w:t>
      </w:r>
      <w:proofErr w:type="spellEnd"/>
      <w:r w:rsidRPr="00982320">
        <w:rPr>
          <w:rFonts w:cstheme="minorHAnsi"/>
          <w:sz w:val="22"/>
          <w:szCs w:val="22"/>
        </w:rPr>
        <w:t xml:space="preserve"> či vnitřním prostředím budov. </w:t>
      </w:r>
    </w:p>
    <w:p w14:paraId="4B35C4BE" w14:textId="598C5C45" w:rsidR="007A21E9" w:rsidRPr="00982320" w:rsidRDefault="007A21E9" w:rsidP="007A21E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23F6D07E" w14:textId="66A77F3A" w:rsidR="005804CC" w:rsidRPr="00EB31BA" w:rsidRDefault="00921830" w:rsidP="00921830">
      <w:pPr>
        <w:spacing w:line="240" w:lineRule="auto"/>
        <w:jc w:val="both"/>
        <w:rPr>
          <w:rFonts w:cs="Arial"/>
          <w:color w:val="000000" w:themeColor="text1"/>
          <w:sz w:val="18"/>
          <w:szCs w:val="18"/>
        </w:rPr>
      </w:pPr>
      <w:r w:rsidRPr="007F6E70">
        <w:rPr>
          <w:b/>
          <w:bCs/>
          <w:sz w:val="18"/>
          <w:szCs w:val="18"/>
          <w:shd w:val="clear" w:color="auto" w:fill="FFFFFF"/>
        </w:rPr>
        <w:t>České vysoké učení technické v Praze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patří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k nejv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>t</w:t>
      </w:r>
      <w:r w:rsidRPr="007F6E70">
        <w:rPr>
          <w:rFonts w:cs="Technika"/>
          <w:sz w:val="18"/>
          <w:szCs w:val="18"/>
          <w:shd w:val="clear" w:color="auto" w:fill="FFFFFF"/>
        </w:rPr>
        <w:t>ší</w:t>
      </w:r>
      <w:r w:rsidRPr="007F6E70">
        <w:rPr>
          <w:sz w:val="18"/>
          <w:szCs w:val="18"/>
          <w:shd w:val="clear" w:color="auto" w:fill="FFFFFF"/>
        </w:rPr>
        <w:t>m a nejstar</w:t>
      </w:r>
      <w:r w:rsidRPr="007F6E70">
        <w:rPr>
          <w:rFonts w:cs="Technika"/>
          <w:sz w:val="18"/>
          <w:szCs w:val="18"/>
          <w:shd w:val="clear" w:color="auto" w:fill="FFFFFF"/>
        </w:rPr>
        <w:t>ší</w:t>
      </w:r>
      <w:r w:rsidRPr="007F6E70">
        <w:rPr>
          <w:sz w:val="18"/>
          <w:szCs w:val="18"/>
          <w:shd w:val="clear" w:color="auto" w:fill="FFFFFF"/>
        </w:rPr>
        <w:t>m technick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>m vysok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 xml:space="preserve">m </w:t>
      </w:r>
      <w:r w:rsidRPr="007F6E70">
        <w:rPr>
          <w:rFonts w:cs="Technika"/>
          <w:sz w:val="18"/>
          <w:szCs w:val="18"/>
          <w:shd w:val="clear" w:color="auto" w:fill="FFFFFF"/>
        </w:rPr>
        <w:t>š</w:t>
      </w:r>
      <w:r w:rsidRPr="007F6E70">
        <w:rPr>
          <w:sz w:val="18"/>
          <w:szCs w:val="18"/>
          <w:shd w:val="clear" w:color="auto" w:fill="FFFFFF"/>
        </w:rPr>
        <w:t>kol</w:t>
      </w:r>
      <w:r w:rsidRPr="007F6E70">
        <w:rPr>
          <w:rFonts w:cs="Technika"/>
          <w:sz w:val="18"/>
          <w:szCs w:val="18"/>
          <w:shd w:val="clear" w:color="auto" w:fill="FFFFFF"/>
        </w:rPr>
        <w:t>á</w:t>
      </w:r>
      <w:r w:rsidRPr="007F6E70">
        <w:rPr>
          <w:sz w:val="18"/>
          <w:szCs w:val="18"/>
          <w:shd w:val="clear" w:color="auto" w:fill="FFFFFF"/>
        </w:rPr>
        <w:t>m v Evrop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>. Podle Metodiky 2017+ je nejlep</w:t>
      </w:r>
      <w:r w:rsidRPr="007F6E70">
        <w:rPr>
          <w:rFonts w:cs="Technika"/>
          <w:sz w:val="18"/>
          <w:szCs w:val="18"/>
          <w:shd w:val="clear" w:color="auto" w:fill="FFFFFF"/>
        </w:rPr>
        <w:t>ší</w:t>
      </w:r>
      <w:r w:rsidRPr="007F6E70">
        <w:rPr>
          <w:sz w:val="18"/>
          <w:szCs w:val="18"/>
          <w:shd w:val="clear" w:color="auto" w:fill="FFFFFF"/>
        </w:rPr>
        <w:t xml:space="preserve"> 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eskou technikou ve skupin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 xml:space="preserve"> hodnocen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>ch technick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>ch vysok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 xml:space="preserve">ch </w:t>
      </w:r>
      <w:r w:rsidRPr="007F6E70">
        <w:rPr>
          <w:rFonts w:cs="Technika"/>
          <w:sz w:val="18"/>
          <w:szCs w:val="18"/>
          <w:shd w:val="clear" w:color="auto" w:fill="FFFFFF"/>
        </w:rPr>
        <w:t>š</w:t>
      </w:r>
      <w:r w:rsidRPr="007F6E70">
        <w:rPr>
          <w:sz w:val="18"/>
          <w:szCs w:val="18"/>
          <w:shd w:val="clear" w:color="auto" w:fill="FFFFFF"/>
        </w:rPr>
        <w:t>kol. V sou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asn</w:t>
      </w:r>
      <w:r w:rsidRPr="007F6E70">
        <w:rPr>
          <w:rFonts w:cs="Technika"/>
          <w:sz w:val="18"/>
          <w:szCs w:val="18"/>
          <w:shd w:val="clear" w:color="auto" w:fill="FFFFFF"/>
        </w:rPr>
        <w:t>é</w:t>
      </w:r>
      <w:r w:rsidRPr="007F6E70">
        <w:rPr>
          <w:sz w:val="18"/>
          <w:szCs w:val="18"/>
          <w:shd w:val="clear" w:color="auto" w:fill="FFFFFF"/>
        </w:rPr>
        <w:t xml:space="preserve"> dob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 xml:space="preserve"> m</w:t>
      </w:r>
      <w:r w:rsidRPr="007F6E70">
        <w:rPr>
          <w:rFonts w:cs="Technika"/>
          <w:sz w:val="18"/>
          <w:szCs w:val="18"/>
          <w:shd w:val="clear" w:color="auto" w:fill="FFFFFF"/>
        </w:rPr>
        <w:t>á</w:t>
      </w:r>
      <w:r w:rsidRPr="007F6E70">
        <w:rPr>
          <w:sz w:val="18"/>
          <w:szCs w:val="18"/>
          <w:shd w:val="clear" w:color="auto" w:fill="FFFFFF"/>
        </w:rPr>
        <w:t xml:space="preserve"> 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VUT osm fakult (stavebn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, strojn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, elektrotechnick</w:t>
      </w:r>
      <w:r w:rsidRPr="007F6E70">
        <w:rPr>
          <w:rFonts w:cs="Technika"/>
          <w:sz w:val="18"/>
          <w:szCs w:val="18"/>
          <w:shd w:val="clear" w:color="auto" w:fill="FFFFFF"/>
        </w:rPr>
        <w:t>á</w:t>
      </w:r>
      <w:r w:rsidRPr="007F6E70">
        <w:rPr>
          <w:sz w:val="18"/>
          <w:szCs w:val="18"/>
          <w:shd w:val="clear" w:color="auto" w:fill="FFFFFF"/>
        </w:rPr>
        <w:t>, jadern</w:t>
      </w:r>
      <w:r w:rsidRPr="007F6E70">
        <w:rPr>
          <w:rFonts w:cs="Technika"/>
          <w:sz w:val="18"/>
          <w:szCs w:val="18"/>
          <w:shd w:val="clear" w:color="auto" w:fill="FFFFFF"/>
        </w:rPr>
        <w:t>á</w:t>
      </w:r>
      <w:r w:rsidRPr="007F6E70">
        <w:rPr>
          <w:sz w:val="18"/>
          <w:szCs w:val="18"/>
          <w:shd w:val="clear" w:color="auto" w:fill="FFFFFF"/>
        </w:rPr>
        <w:t xml:space="preserve"> a fyzik</w:t>
      </w:r>
      <w:r w:rsidRPr="007F6E70">
        <w:rPr>
          <w:rFonts w:cs="Technika"/>
          <w:sz w:val="18"/>
          <w:szCs w:val="18"/>
          <w:shd w:val="clear" w:color="auto" w:fill="FFFFFF"/>
        </w:rPr>
        <w:t>á</w:t>
      </w:r>
      <w:r w:rsidRPr="007F6E70">
        <w:rPr>
          <w:sz w:val="18"/>
          <w:szCs w:val="18"/>
          <w:shd w:val="clear" w:color="auto" w:fill="FFFFFF"/>
        </w:rPr>
        <w:t>ln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 xml:space="preserve"> in</w:t>
      </w:r>
      <w:r w:rsidRPr="007F6E70">
        <w:rPr>
          <w:rFonts w:cs="Technika"/>
          <w:sz w:val="18"/>
          <w:szCs w:val="18"/>
          <w:shd w:val="clear" w:color="auto" w:fill="FFFFFF"/>
        </w:rPr>
        <w:t>ž</w:t>
      </w:r>
      <w:r w:rsidRPr="007F6E70">
        <w:rPr>
          <w:sz w:val="18"/>
          <w:szCs w:val="18"/>
          <w:shd w:val="clear" w:color="auto" w:fill="FFFFFF"/>
        </w:rPr>
        <w:t>en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>rsk</w:t>
      </w:r>
      <w:r w:rsidRPr="007F6E70">
        <w:rPr>
          <w:rFonts w:cs="Technika"/>
          <w:sz w:val="18"/>
          <w:szCs w:val="18"/>
          <w:shd w:val="clear" w:color="auto" w:fill="FFFFFF"/>
        </w:rPr>
        <w:t>á</w:t>
      </w:r>
      <w:r w:rsidRPr="007F6E70">
        <w:rPr>
          <w:sz w:val="18"/>
          <w:szCs w:val="18"/>
          <w:shd w:val="clear" w:color="auto" w:fill="FFFFFF"/>
        </w:rPr>
        <w:t>, architektury, dopravn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, biomedic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nsk</w:t>
      </w:r>
      <w:r w:rsidRPr="007F6E70">
        <w:rPr>
          <w:rFonts w:cs="Technika"/>
          <w:sz w:val="18"/>
          <w:szCs w:val="18"/>
          <w:shd w:val="clear" w:color="auto" w:fill="FFFFFF"/>
        </w:rPr>
        <w:t>é</w:t>
      </w:r>
      <w:r w:rsidRPr="007F6E70">
        <w:rPr>
          <w:sz w:val="18"/>
          <w:szCs w:val="18"/>
          <w:shd w:val="clear" w:color="auto" w:fill="FFFFFF"/>
        </w:rPr>
        <w:t>ho in</w:t>
      </w:r>
      <w:r w:rsidRPr="007F6E70">
        <w:rPr>
          <w:rFonts w:cs="Technika"/>
          <w:sz w:val="18"/>
          <w:szCs w:val="18"/>
          <w:shd w:val="clear" w:color="auto" w:fill="FFFFFF"/>
        </w:rPr>
        <w:t>ž</w:t>
      </w:r>
      <w:r w:rsidRPr="007F6E70">
        <w:rPr>
          <w:sz w:val="18"/>
          <w:szCs w:val="18"/>
          <w:shd w:val="clear" w:color="auto" w:fill="FFFFFF"/>
        </w:rPr>
        <w:t>en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>rstv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, informa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n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ch technologi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). Studuje na n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>m p</w:t>
      </w:r>
      <w:r w:rsidRPr="007F6E70">
        <w:rPr>
          <w:rFonts w:cs="Technika"/>
          <w:sz w:val="18"/>
          <w:szCs w:val="18"/>
          <w:shd w:val="clear" w:color="auto" w:fill="FFFFFF"/>
        </w:rPr>
        <w:t>ř</w:t>
      </w:r>
      <w:r w:rsidRPr="007F6E70">
        <w:rPr>
          <w:sz w:val="18"/>
          <w:szCs w:val="18"/>
          <w:shd w:val="clear" w:color="auto" w:fill="FFFFFF"/>
        </w:rPr>
        <w:t>es 19 000 student</w:t>
      </w:r>
      <w:r w:rsidRPr="007F6E70">
        <w:rPr>
          <w:rFonts w:cs="Technika"/>
          <w:sz w:val="18"/>
          <w:szCs w:val="18"/>
          <w:shd w:val="clear" w:color="auto" w:fill="FFFFFF"/>
        </w:rPr>
        <w:t>ů</w:t>
      </w:r>
      <w:r w:rsidRPr="007F6E70">
        <w:rPr>
          <w:sz w:val="18"/>
          <w:szCs w:val="18"/>
          <w:shd w:val="clear" w:color="auto" w:fill="FFFFFF"/>
        </w:rPr>
        <w:t>. V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akademickém roce 2024/2025 má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VUT v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Praze akreditováno celkem 341 studijních programů, z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toho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145 v angli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tin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>. Krom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 xml:space="preserve"> fakult tvo</w:t>
      </w:r>
      <w:r w:rsidRPr="007F6E70">
        <w:rPr>
          <w:rFonts w:cs="Technika"/>
          <w:sz w:val="18"/>
          <w:szCs w:val="18"/>
          <w:shd w:val="clear" w:color="auto" w:fill="FFFFFF"/>
        </w:rPr>
        <w:t>ří</w:t>
      </w:r>
      <w:r w:rsidRPr="007F6E70">
        <w:rPr>
          <w:sz w:val="18"/>
          <w:szCs w:val="18"/>
          <w:shd w:val="clear" w:color="auto" w:fill="FFFFFF"/>
        </w:rPr>
        <w:t xml:space="preserve"> 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VUT v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 xml:space="preserve">Praze také šest ústavů (Kloknerův ústav, Masarykův ústav vyšších studií, Ústav tělesné výchovy a sportu, Univerzitní centrum energeticky efektivních budov, Český institut informatiky, robotiky a kybernetiky a Ústav technické a experimentální fyziky). ČVUT vychovává odborníky v oblasti techniky, vědce a manažery se znalostí cizích jazyků, kteří jsou dynamičtí, flexibilní a dokáží se rychle přizpůsobovat požadavkům trhu. Podle výsledků Metodiky 2017+ bylo ČVUT hodnoceno ve skupině pěti technických vysokých škol a obdrželo nejvyšší hodnocení stupněm A. V celosvětovém žebříčku QS </w:t>
      </w:r>
      <w:proofErr w:type="spellStart"/>
      <w:r w:rsidRPr="007F6E70">
        <w:rPr>
          <w:sz w:val="18"/>
          <w:szCs w:val="18"/>
          <w:shd w:val="clear" w:color="auto" w:fill="FFFFFF"/>
        </w:rPr>
        <w:t>World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University </w:t>
      </w:r>
      <w:proofErr w:type="spellStart"/>
      <w:r w:rsidRPr="007F6E70">
        <w:rPr>
          <w:sz w:val="18"/>
          <w:szCs w:val="18"/>
          <w:shd w:val="clear" w:color="auto" w:fill="FFFFFF"/>
        </w:rPr>
        <w:t>Rankings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je ČVUT na 420. místě a na 12. pozici v regionálním hodnocení „</w:t>
      </w:r>
      <w:proofErr w:type="spellStart"/>
      <w:r w:rsidRPr="007F6E70">
        <w:rPr>
          <w:sz w:val="18"/>
          <w:szCs w:val="18"/>
          <w:shd w:val="clear" w:color="auto" w:fill="FFFFFF"/>
        </w:rPr>
        <w:t>Emerging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Europe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and </w:t>
      </w:r>
      <w:proofErr w:type="spellStart"/>
      <w:r w:rsidRPr="007F6E70">
        <w:rPr>
          <w:sz w:val="18"/>
          <w:szCs w:val="18"/>
          <w:shd w:val="clear" w:color="auto" w:fill="FFFFFF"/>
        </w:rPr>
        <w:t>Central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Asia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“. V rámci hodnocení </w:t>
      </w:r>
      <w:proofErr w:type="spellStart"/>
      <w:r w:rsidRPr="007F6E70">
        <w:rPr>
          <w:sz w:val="18"/>
          <w:szCs w:val="18"/>
          <w:shd w:val="clear" w:color="auto" w:fill="FFFFFF"/>
        </w:rPr>
        <w:t>Subject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Rankings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2024 pro „</w:t>
      </w:r>
      <w:proofErr w:type="spellStart"/>
      <w:r w:rsidRPr="007F6E70">
        <w:rPr>
          <w:sz w:val="18"/>
          <w:szCs w:val="18"/>
          <w:shd w:val="clear" w:color="auto" w:fill="FFFFFF"/>
        </w:rPr>
        <w:t>Architecture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and </w:t>
      </w:r>
      <w:proofErr w:type="spellStart"/>
      <w:r w:rsidRPr="007F6E70">
        <w:rPr>
          <w:sz w:val="18"/>
          <w:szCs w:val="18"/>
          <w:shd w:val="clear" w:color="auto" w:fill="FFFFFF"/>
        </w:rPr>
        <w:t>Build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Environments</w:t>
      </w:r>
      <w:proofErr w:type="spellEnd"/>
      <w:r w:rsidRPr="007F6E70">
        <w:rPr>
          <w:sz w:val="18"/>
          <w:szCs w:val="18"/>
          <w:shd w:val="clear" w:color="auto" w:fill="FFFFFF"/>
        </w:rPr>
        <w:t>“ je ČVUT 151.–200., v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rFonts w:cs="Technika"/>
          <w:sz w:val="18"/>
          <w:szCs w:val="18"/>
          <w:shd w:val="clear" w:color="auto" w:fill="FFFFFF"/>
        </w:rPr>
        <w:t>„</w:t>
      </w:r>
      <w:proofErr w:type="spellStart"/>
      <w:r w:rsidRPr="007F6E70">
        <w:rPr>
          <w:sz w:val="18"/>
          <w:szCs w:val="18"/>
          <w:shd w:val="clear" w:color="auto" w:fill="FFFFFF"/>
        </w:rPr>
        <w:t>Engineering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r w:rsidRPr="007F6E70">
        <w:rPr>
          <w:rFonts w:cs="Technika"/>
          <w:sz w:val="18"/>
          <w:szCs w:val="18"/>
          <w:shd w:val="clear" w:color="auto" w:fill="FFFFFF"/>
        </w:rPr>
        <w:t>–</w:t>
      </w:r>
      <w:r w:rsidRPr="007F6E70">
        <w:rPr>
          <w:sz w:val="18"/>
          <w:szCs w:val="18"/>
          <w:shd w:val="clear" w:color="auto" w:fill="FFFFFF"/>
        </w:rPr>
        <w:t xml:space="preserve"> Civil and </w:t>
      </w:r>
      <w:proofErr w:type="spellStart"/>
      <w:r w:rsidRPr="007F6E70">
        <w:rPr>
          <w:sz w:val="18"/>
          <w:szCs w:val="18"/>
          <w:shd w:val="clear" w:color="auto" w:fill="FFFFFF"/>
        </w:rPr>
        <w:t>Structural</w:t>
      </w:r>
      <w:proofErr w:type="spellEnd"/>
      <w:r w:rsidRPr="007F6E70">
        <w:rPr>
          <w:rFonts w:cs="Technika"/>
          <w:sz w:val="18"/>
          <w:szCs w:val="18"/>
          <w:shd w:val="clear" w:color="auto" w:fill="FFFFFF"/>
        </w:rPr>
        <w:t>”</w:t>
      </w:r>
      <w:r w:rsidRPr="007F6E70">
        <w:rPr>
          <w:sz w:val="18"/>
          <w:szCs w:val="18"/>
          <w:shd w:val="clear" w:color="auto" w:fill="FFFFFF"/>
        </w:rPr>
        <w:t xml:space="preserve"> je 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VUT mezi 201.</w:t>
      </w:r>
      <w:r w:rsidRPr="007F6E70">
        <w:rPr>
          <w:rFonts w:cs="Technika"/>
          <w:sz w:val="18"/>
          <w:szCs w:val="18"/>
          <w:shd w:val="clear" w:color="auto" w:fill="FFFFFF"/>
        </w:rPr>
        <w:t>–</w:t>
      </w:r>
      <w:r w:rsidRPr="007F6E70">
        <w:rPr>
          <w:sz w:val="18"/>
          <w:szCs w:val="18"/>
          <w:shd w:val="clear" w:color="auto" w:fill="FFFFFF"/>
        </w:rPr>
        <w:t>240. m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 xml:space="preserve">stem, v oblasti </w:t>
      </w:r>
      <w:r w:rsidRPr="007F6E70">
        <w:rPr>
          <w:rFonts w:cs="Technika"/>
          <w:sz w:val="18"/>
          <w:szCs w:val="18"/>
          <w:shd w:val="clear" w:color="auto" w:fill="FFFFFF"/>
        </w:rPr>
        <w:t>„</w:t>
      </w:r>
      <w:proofErr w:type="spellStart"/>
      <w:r w:rsidRPr="007F6E70">
        <w:rPr>
          <w:sz w:val="18"/>
          <w:szCs w:val="18"/>
          <w:shd w:val="clear" w:color="auto" w:fill="FFFFFF"/>
        </w:rPr>
        <w:t>Mechanical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, </w:t>
      </w:r>
      <w:proofErr w:type="spellStart"/>
      <w:r w:rsidRPr="007F6E70">
        <w:rPr>
          <w:sz w:val="18"/>
          <w:szCs w:val="18"/>
          <w:shd w:val="clear" w:color="auto" w:fill="FFFFFF"/>
        </w:rPr>
        <w:t>Aeronautical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&amp; </w:t>
      </w:r>
      <w:proofErr w:type="spellStart"/>
      <w:r w:rsidRPr="007F6E70">
        <w:rPr>
          <w:sz w:val="18"/>
          <w:szCs w:val="18"/>
          <w:shd w:val="clear" w:color="auto" w:fill="FFFFFF"/>
        </w:rPr>
        <w:t>Manufacturing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Engineering</w:t>
      </w:r>
      <w:proofErr w:type="spellEnd"/>
      <w:r w:rsidRPr="007F6E70">
        <w:rPr>
          <w:rFonts w:cs="Technika"/>
          <w:sz w:val="18"/>
          <w:szCs w:val="18"/>
          <w:shd w:val="clear" w:color="auto" w:fill="FFFFFF"/>
        </w:rPr>
        <w:t>“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na 201.</w:t>
      </w:r>
      <w:r w:rsidRPr="007F6E70">
        <w:rPr>
          <w:rFonts w:cs="Technika"/>
          <w:sz w:val="18"/>
          <w:szCs w:val="18"/>
          <w:shd w:val="clear" w:color="auto" w:fill="FFFFFF"/>
        </w:rPr>
        <w:t>–</w:t>
      </w:r>
      <w:r w:rsidRPr="007F6E70">
        <w:rPr>
          <w:sz w:val="18"/>
          <w:szCs w:val="18"/>
          <w:shd w:val="clear" w:color="auto" w:fill="FFFFFF"/>
        </w:rPr>
        <w:t>250. m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st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 xml:space="preserve">, u </w:t>
      </w:r>
      <w:r w:rsidRPr="007F6E70">
        <w:rPr>
          <w:rFonts w:cs="Technika"/>
          <w:sz w:val="18"/>
          <w:szCs w:val="18"/>
          <w:shd w:val="clear" w:color="auto" w:fill="FFFFFF"/>
        </w:rPr>
        <w:t>„</w:t>
      </w:r>
      <w:proofErr w:type="spellStart"/>
      <w:r w:rsidRPr="007F6E70">
        <w:rPr>
          <w:sz w:val="18"/>
          <w:szCs w:val="18"/>
          <w:shd w:val="clear" w:color="auto" w:fill="FFFFFF"/>
        </w:rPr>
        <w:t>Electrical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&amp; </w:t>
      </w:r>
      <w:proofErr w:type="spellStart"/>
      <w:r w:rsidRPr="007F6E70">
        <w:rPr>
          <w:sz w:val="18"/>
          <w:szCs w:val="18"/>
          <w:shd w:val="clear" w:color="auto" w:fill="FFFFFF"/>
        </w:rPr>
        <w:t>Electronic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Engineering</w:t>
      </w:r>
      <w:proofErr w:type="spellEnd"/>
      <w:r w:rsidRPr="007F6E70">
        <w:rPr>
          <w:rFonts w:cs="Technika"/>
          <w:sz w:val="18"/>
          <w:szCs w:val="18"/>
          <w:shd w:val="clear" w:color="auto" w:fill="FFFFFF"/>
        </w:rPr>
        <w:t>“</w:t>
      </w:r>
      <w:r w:rsidRPr="007F6E70">
        <w:rPr>
          <w:sz w:val="18"/>
          <w:szCs w:val="18"/>
          <w:shd w:val="clear" w:color="auto" w:fill="FFFFFF"/>
        </w:rPr>
        <w:t xml:space="preserve"> na 201.</w:t>
      </w:r>
      <w:r w:rsidRPr="007F6E70">
        <w:rPr>
          <w:rFonts w:cs="Technika"/>
          <w:sz w:val="18"/>
          <w:szCs w:val="18"/>
          <w:shd w:val="clear" w:color="auto" w:fill="FFFFFF"/>
        </w:rPr>
        <w:t>–</w:t>
      </w:r>
      <w:r w:rsidRPr="007F6E70">
        <w:rPr>
          <w:sz w:val="18"/>
          <w:szCs w:val="18"/>
          <w:shd w:val="clear" w:color="auto" w:fill="FFFFFF"/>
        </w:rPr>
        <w:t>250. pozici. V oblasti „</w:t>
      </w:r>
      <w:proofErr w:type="spellStart"/>
      <w:r w:rsidRPr="007F6E70">
        <w:rPr>
          <w:sz w:val="18"/>
          <w:szCs w:val="18"/>
          <w:shd w:val="clear" w:color="auto" w:fill="FFFFFF"/>
        </w:rPr>
        <w:t>Physics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and Astronomy“ na 201.–250. místě, „Natural </w:t>
      </w:r>
      <w:proofErr w:type="spellStart"/>
      <w:r w:rsidRPr="007F6E70">
        <w:rPr>
          <w:sz w:val="18"/>
          <w:szCs w:val="18"/>
          <w:shd w:val="clear" w:color="auto" w:fill="FFFFFF"/>
        </w:rPr>
        <w:t>Sciences</w:t>
      </w:r>
      <w:proofErr w:type="spellEnd"/>
      <w:r w:rsidRPr="007F6E70">
        <w:rPr>
          <w:sz w:val="18"/>
          <w:szCs w:val="18"/>
          <w:shd w:val="clear" w:color="auto" w:fill="FFFFFF"/>
        </w:rPr>
        <w:t>“ jsou na 307. příčce. V oblasti „</w:t>
      </w:r>
      <w:proofErr w:type="spellStart"/>
      <w:r w:rsidRPr="007F6E70">
        <w:rPr>
          <w:sz w:val="18"/>
          <w:szCs w:val="18"/>
          <w:shd w:val="clear" w:color="auto" w:fill="FFFFFF"/>
        </w:rPr>
        <w:t>Computer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Science and </w:t>
      </w:r>
      <w:proofErr w:type="spellStart"/>
      <w:r w:rsidRPr="007F6E70">
        <w:rPr>
          <w:sz w:val="18"/>
          <w:szCs w:val="18"/>
          <w:shd w:val="clear" w:color="auto" w:fill="FFFFFF"/>
        </w:rPr>
        <w:t>Information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Systems” je na 201.–250. místě, v oblasti „</w:t>
      </w:r>
      <w:proofErr w:type="spellStart"/>
      <w:r w:rsidRPr="007F6E70">
        <w:rPr>
          <w:sz w:val="18"/>
          <w:szCs w:val="18"/>
          <w:shd w:val="clear" w:color="auto" w:fill="FFFFFF"/>
        </w:rPr>
        <w:t>Material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Sciences</w:t>
      </w:r>
      <w:proofErr w:type="spellEnd"/>
      <w:r w:rsidRPr="007F6E70">
        <w:rPr>
          <w:sz w:val="18"/>
          <w:szCs w:val="18"/>
          <w:shd w:val="clear" w:color="auto" w:fill="FFFFFF"/>
        </w:rPr>
        <w:t>“ na 251.–300. místě, v oblasti „</w:t>
      </w:r>
      <w:proofErr w:type="spellStart"/>
      <w:r w:rsidRPr="007F6E70">
        <w:rPr>
          <w:sz w:val="18"/>
          <w:szCs w:val="18"/>
          <w:shd w:val="clear" w:color="auto" w:fill="FFFFFF"/>
        </w:rPr>
        <w:t>Mathematics</w:t>
      </w:r>
      <w:proofErr w:type="spellEnd"/>
      <w:r w:rsidRPr="007F6E70">
        <w:rPr>
          <w:sz w:val="18"/>
          <w:szCs w:val="18"/>
          <w:shd w:val="clear" w:color="auto" w:fill="FFFFFF"/>
        </w:rPr>
        <w:t>“ na 301.–350. místě a v oblasti „</w:t>
      </w:r>
      <w:proofErr w:type="spellStart"/>
      <w:r w:rsidRPr="007F6E70">
        <w:rPr>
          <w:sz w:val="18"/>
          <w:szCs w:val="18"/>
          <w:shd w:val="clear" w:color="auto" w:fill="FFFFFF"/>
        </w:rPr>
        <w:t>Engineering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and Technology“ je ČVUT na 182. místě. Od roku 2020 je ČVUT </w:t>
      </w:r>
      <w:r w:rsidRPr="007F6E70">
        <w:rPr>
          <w:sz w:val="18"/>
          <w:szCs w:val="18"/>
          <w:shd w:val="clear" w:color="auto" w:fill="FFFFFF"/>
        </w:rPr>
        <w:lastRenderedPageBreak/>
        <w:t xml:space="preserve">členem aliance prestižních technických univerzit </w:t>
      </w:r>
      <w:proofErr w:type="spellStart"/>
      <w:r w:rsidRPr="007F6E70">
        <w:rPr>
          <w:sz w:val="18"/>
          <w:szCs w:val="18"/>
          <w:shd w:val="clear" w:color="auto" w:fill="FFFFFF"/>
        </w:rPr>
        <w:t>EuroTeQ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. Ta představuje zajímavou a přínosnou příležitost pro studenty, vědecké pracovníky i zaměstnance zapojit se do projektu, který si klade za ambici posunout kvalitu vysokého školství na vyšší úroveň. Dalšími členy skupiny </w:t>
      </w:r>
      <w:proofErr w:type="spellStart"/>
      <w:r w:rsidRPr="007F6E70">
        <w:rPr>
          <w:sz w:val="18"/>
          <w:szCs w:val="18"/>
          <w:shd w:val="clear" w:color="auto" w:fill="FFFFFF"/>
        </w:rPr>
        <w:t>EuroTeQ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jsou </w:t>
      </w:r>
      <w:proofErr w:type="spellStart"/>
      <w:r w:rsidRPr="007F6E70">
        <w:rPr>
          <w:sz w:val="18"/>
          <w:szCs w:val="18"/>
          <w:shd w:val="clear" w:color="auto" w:fill="FFFFFF"/>
        </w:rPr>
        <w:t>Technical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University </w:t>
      </w:r>
      <w:proofErr w:type="spellStart"/>
      <w:r w:rsidRPr="007F6E70">
        <w:rPr>
          <w:sz w:val="18"/>
          <w:szCs w:val="18"/>
          <w:shd w:val="clear" w:color="auto" w:fill="FFFFFF"/>
        </w:rPr>
        <w:t>of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Munich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, </w:t>
      </w:r>
      <w:proofErr w:type="spellStart"/>
      <w:r w:rsidRPr="007F6E70">
        <w:rPr>
          <w:sz w:val="18"/>
          <w:szCs w:val="18"/>
          <w:shd w:val="clear" w:color="auto" w:fill="FFFFFF"/>
        </w:rPr>
        <w:t>Technical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University </w:t>
      </w:r>
      <w:proofErr w:type="spellStart"/>
      <w:r w:rsidRPr="007F6E70">
        <w:rPr>
          <w:sz w:val="18"/>
          <w:szCs w:val="18"/>
          <w:shd w:val="clear" w:color="auto" w:fill="FFFFFF"/>
        </w:rPr>
        <w:t>of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Denmark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, </w:t>
      </w:r>
      <w:proofErr w:type="spellStart"/>
      <w:r w:rsidRPr="007F6E70">
        <w:rPr>
          <w:sz w:val="18"/>
          <w:szCs w:val="18"/>
          <w:shd w:val="clear" w:color="auto" w:fill="FFFFFF"/>
        </w:rPr>
        <w:t>Technical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University </w:t>
      </w:r>
      <w:proofErr w:type="spellStart"/>
      <w:r w:rsidRPr="007F6E70">
        <w:rPr>
          <w:sz w:val="18"/>
          <w:szCs w:val="18"/>
          <w:shd w:val="clear" w:color="auto" w:fill="FFFFFF"/>
        </w:rPr>
        <w:t>of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Eindhoven, </w:t>
      </w:r>
      <w:proofErr w:type="spellStart"/>
      <w:r w:rsidRPr="007F6E70">
        <w:rPr>
          <w:sz w:val="18"/>
          <w:szCs w:val="18"/>
          <w:shd w:val="clear" w:color="auto" w:fill="FFFFFF"/>
        </w:rPr>
        <w:t>École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Polytechnique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– L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´</w:t>
      </w:r>
      <w:r w:rsidRPr="007F6E70">
        <w:rPr>
          <w:sz w:val="18"/>
          <w:szCs w:val="18"/>
          <w:shd w:val="clear" w:color="auto" w:fill="FFFFFF"/>
        </w:rPr>
        <w:t xml:space="preserve">X, Tallinn University </w:t>
      </w:r>
      <w:proofErr w:type="spellStart"/>
      <w:r w:rsidRPr="007F6E70">
        <w:rPr>
          <w:sz w:val="18"/>
          <w:szCs w:val="18"/>
          <w:shd w:val="clear" w:color="auto" w:fill="FFFFFF"/>
        </w:rPr>
        <w:t>of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Technology,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proofErr w:type="spellStart"/>
      <w:r w:rsidRPr="007F6E70">
        <w:rPr>
          <w:rFonts w:cs="Technika"/>
          <w:sz w:val="18"/>
          <w:szCs w:val="18"/>
          <w:shd w:val="clear" w:color="auto" w:fill="FFFFFF"/>
        </w:rPr>
        <w:t>É</w:t>
      </w:r>
      <w:r w:rsidRPr="007F6E70">
        <w:rPr>
          <w:sz w:val="18"/>
          <w:szCs w:val="18"/>
          <w:shd w:val="clear" w:color="auto" w:fill="FFFFFF"/>
        </w:rPr>
        <w:t>cole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polytechnique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f</w:t>
      </w:r>
      <w:r w:rsidRPr="007F6E70">
        <w:rPr>
          <w:rFonts w:cs="Technika"/>
          <w:sz w:val="18"/>
          <w:szCs w:val="18"/>
          <w:shd w:val="clear" w:color="auto" w:fill="FFFFFF"/>
        </w:rPr>
        <w:t>é</w:t>
      </w:r>
      <w:r w:rsidRPr="007F6E70">
        <w:rPr>
          <w:sz w:val="18"/>
          <w:szCs w:val="18"/>
          <w:shd w:val="clear" w:color="auto" w:fill="FFFFFF"/>
        </w:rPr>
        <w:t>d</w:t>
      </w:r>
      <w:r w:rsidRPr="007F6E70">
        <w:rPr>
          <w:rFonts w:cs="Technika"/>
          <w:sz w:val="18"/>
          <w:szCs w:val="18"/>
          <w:shd w:val="clear" w:color="auto" w:fill="FFFFFF"/>
        </w:rPr>
        <w:t>é</w:t>
      </w:r>
      <w:r w:rsidRPr="007F6E70">
        <w:rPr>
          <w:sz w:val="18"/>
          <w:szCs w:val="18"/>
          <w:shd w:val="clear" w:color="auto" w:fill="FFFFFF"/>
        </w:rPr>
        <w:t>rale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de Lausanne a </w:t>
      </w:r>
      <w:proofErr w:type="spellStart"/>
      <w:r w:rsidRPr="007F6E70">
        <w:rPr>
          <w:sz w:val="18"/>
          <w:szCs w:val="18"/>
          <w:shd w:val="clear" w:color="auto" w:fill="FFFFFF"/>
        </w:rPr>
        <w:t>Technion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Israel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Institute </w:t>
      </w:r>
      <w:proofErr w:type="spellStart"/>
      <w:r w:rsidRPr="007F6E70">
        <w:rPr>
          <w:sz w:val="18"/>
          <w:szCs w:val="18"/>
          <w:shd w:val="clear" w:color="auto" w:fill="FFFFFF"/>
        </w:rPr>
        <w:t>of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Technology. Roku 2023 byla aliance roz</w:t>
      </w:r>
      <w:r w:rsidRPr="007F6E70">
        <w:rPr>
          <w:rFonts w:cs="Technika"/>
          <w:sz w:val="18"/>
          <w:szCs w:val="18"/>
          <w:shd w:val="clear" w:color="auto" w:fill="FFFFFF"/>
        </w:rPr>
        <w:t>šíř</w:t>
      </w:r>
      <w:r w:rsidRPr="007F6E70">
        <w:rPr>
          <w:sz w:val="18"/>
          <w:szCs w:val="18"/>
          <w:shd w:val="clear" w:color="auto" w:fill="FFFFFF"/>
        </w:rPr>
        <w:t xml:space="preserve">ena o HEC Paris a IESE Business </w:t>
      </w:r>
      <w:proofErr w:type="spellStart"/>
      <w:r w:rsidRPr="007F6E70">
        <w:rPr>
          <w:sz w:val="18"/>
          <w:szCs w:val="18"/>
          <w:shd w:val="clear" w:color="auto" w:fill="FFFFFF"/>
        </w:rPr>
        <w:t>School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(University </w:t>
      </w:r>
      <w:proofErr w:type="spellStart"/>
      <w:r w:rsidRPr="007F6E70">
        <w:rPr>
          <w:sz w:val="18"/>
          <w:szCs w:val="18"/>
          <w:shd w:val="clear" w:color="auto" w:fill="FFFFFF"/>
        </w:rPr>
        <w:t>of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Navarra). V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ce na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hyperlink r:id="rId13" w:history="1">
        <w:r w:rsidRPr="007F6E70">
          <w:rPr>
            <w:rStyle w:val="Hypertextovodkaz"/>
            <w:b/>
            <w:bCs/>
            <w:sz w:val="18"/>
            <w:szCs w:val="18"/>
            <w:shd w:val="clear" w:color="auto" w:fill="FFFFFF"/>
          </w:rPr>
          <w:t>www.cvut.cz</w:t>
        </w:r>
      </w:hyperlink>
      <w:r w:rsidRPr="007F6E70">
        <w:rPr>
          <w:sz w:val="18"/>
          <w:szCs w:val="18"/>
          <w:shd w:val="clear" w:color="auto" w:fill="FFFFFF"/>
        </w:rPr>
        <w:t>.</w:t>
      </w:r>
    </w:p>
    <w:sectPr w:rsidR="005804CC" w:rsidRPr="00EB31BA" w:rsidSect="007E1A1B">
      <w:headerReference w:type="default" r:id="rId14"/>
      <w:headerReference w:type="first" r:id="rId15"/>
      <w:footerReference w:type="first" r:id="rId16"/>
      <w:pgSz w:w="11906" w:h="16838"/>
      <w:pgMar w:top="3407" w:right="851" w:bottom="851" w:left="2835" w:header="851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AF8E0" w14:textId="77777777" w:rsidR="00975807" w:rsidRDefault="00975807" w:rsidP="003829EA">
      <w:pPr>
        <w:spacing w:line="240" w:lineRule="auto"/>
      </w:pPr>
      <w:r>
        <w:separator/>
      </w:r>
    </w:p>
  </w:endnote>
  <w:endnote w:type="continuationSeparator" w:id="0">
    <w:p w14:paraId="4901F44E" w14:textId="77777777" w:rsidR="00975807" w:rsidRDefault="00975807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altName w:val="Calibri"/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01"/>
    <w:family w:val="swiss"/>
    <w:pitch w:val="variable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F786E" w14:textId="77777777" w:rsidR="006B599E" w:rsidRPr="00BE3DFC" w:rsidRDefault="006B599E" w:rsidP="00574099">
    <w:pPr>
      <w:framePr w:w="5880" w:h="624" w:hSpace="181" w:wrap="around" w:vAnchor="page" w:hAnchor="page" w:x="5161" w:y="2099"/>
      <w:spacing w:line="700" w:lineRule="exact"/>
      <w:rPr>
        <w:b/>
        <w:bCs/>
        <w:caps/>
        <w:color w:val="FFFFFF" w:themeColor="background1"/>
        <w:spacing w:val="34"/>
        <w:kern w:val="12"/>
        <w:sz w:val="62"/>
        <w:szCs w:val="62"/>
      </w:rPr>
    </w:pPr>
    <w:r w:rsidRPr="00BE3DFC">
      <w:rPr>
        <w:b/>
        <w:bCs/>
        <w:caps/>
        <w:color w:val="FFFFFF" w:themeColor="background1"/>
        <w:spacing w:val="34"/>
        <w:kern w:val="12"/>
        <w:sz w:val="62"/>
        <w:szCs w:val="62"/>
      </w:rPr>
      <w:t>TISKOVÁ ZPRÁVA</w:t>
    </w:r>
  </w:p>
  <w:p w14:paraId="6ACBC928" w14:textId="77777777" w:rsidR="006B599E" w:rsidRPr="00BE3DFC" w:rsidRDefault="00AE0870" w:rsidP="004E4774">
    <w:pPr>
      <w:pStyle w:val="Zpat"/>
      <w:spacing w:line="200" w:lineRule="exact"/>
      <w:rPr>
        <w:caps/>
        <w:color w:val="FFFFFF" w:themeColor="background1"/>
        <w:spacing w:val="8"/>
        <w:sz w:val="14"/>
        <w:szCs w:val="14"/>
      </w:rPr>
    </w:pPr>
    <w:r>
      <w:rPr>
        <w:b/>
        <w:bCs/>
        <w:noProof/>
        <w:color w:val="FFFFFF" w:themeColor="background1"/>
        <w:kern w:val="20"/>
        <w:sz w:val="62"/>
        <w:szCs w:val="62"/>
        <w:lang w:eastAsia="cs-CZ" w:bidi="ar-SA"/>
      </w:rPr>
      <w:drawing>
        <wp:anchor distT="0" distB="0" distL="114300" distR="114300" simplePos="0" relativeHeight="251662336" behindDoc="0" locked="0" layoutInCell="1" allowOverlap="1" wp14:anchorId="2E07A579" wp14:editId="7663EB25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20" cy="1260000"/>
          <wp:effectExtent l="0" t="0" r="889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9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99E" w:rsidRPr="00BE3DFC">
      <w:rPr>
        <w:caps/>
        <w:noProof/>
        <w:color w:val="FFFFFF" w:themeColor="background1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40E2A0" wp14:editId="3E42FB74">
              <wp:simplePos x="0" y="0"/>
              <wp:positionH relativeFrom="page">
                <wp:posOffset>3186430</wp:posOffset>
              </wp:positionH>
              <wp:positionV relativeFrom="page">
                <wp:posOffset>540385</wp:posOffset>
              </wp:positionV>
              <wp:extent cx="3834000" cy="1260000"/>
              <wp:effectExtent l="0" t="0" r="1905" b="1016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4000" cy="1260000"/>
                      </a:xfrm>
                      <a:prstGeom prst="rect">
                        <a:avLst/>
                      </a:prstGeom>
                      <a:solidFill>
                        <a:srgbClr val="0065BD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22B5D6A8" id="Rectangle 1" o:spid="_x0000_s1026" style="position:absolute;margin-left:250.9pt;margin-top:42.55pt;width:301.9pt;height:9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" fillcolor="#0065bd" stroked="f">
              <v:textbox inset="0,0,0,0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47734" w14:textId="77777777" w:rsidR="00975807" w:rsidRDefault="00975807" w:rsidP="003829EA">
      <w:pPr>
        <w:spacing w:line="240" w:lineRule="auto"/>
      </w:pPr>
      <w:r>
        <w:separator/>
      </w:r>
    </w:p>
  </w:footnote>
  <w:footnote w:type="continuationSeparator" w:id="0">
    <w:p w14:paraId="7D65C0AE" w14:textId="77777777" w:rsidR="00975807" w:rsidRDefault="00975807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24C36" w14:textId="77777777" w:rsidR="006B599E" w:rsidRPr="004764D3" w:rsidRDefault="006B599E" w:rsidP="00A410A3">
    <w:pPr>
      <w:framePr w:w="2835" w:h="567" w:wrap="notBeside" w:vAnchor="page" w:hAnchor="page" w:x="8026" w:y="984"/>
      <w:spacing w:line="620" w:lineRule="exact"/>
      <w:jc w:val="right"/>
      <w:rPr>
        <w:b/>
        <w:bCs/>
        <w:color w:val="0065BD"/>
        <w:kern w:val="20"/>
        <w:sz w:val="62"/>
        <w:szCs w:val="62"/>
        <w:lang w:val="en-GB" w:bidi="ar-SA"/>
        <w14:numSpacing w14:val="proportional"/>
      </w:rPr>
    </w:pP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begin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instrText xml:space="preserve"> PAGE </w:instrTex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0065BD"/>
        <w:kern w:val="20"/>
        <w:sz w:val="62"/>
        <w:szCs w:val="62"/>
        <w:lang w:val="en-GB"/>
        <w14:numSpacing w14:val="proportional"/>
      </w:rPr>
      <w:t>3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end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t>/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begin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instrText xml:space="preserve"> NUMPAGES </w:instrTex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0065BD"/>
        <w:kern w:val="20"/>
        <w:sz w:val="62"/>
        <w:szCs w:val="62"/>
        <w:lang w:val="en-GB"/>
        <w14:numSpacing w14:val="proportional"/>
      </w:rPr>
      <w:t>3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end"/>
    </w:r>
  </w:p>
  <w:p w14:paraId="1A42951A" w14:textId="77777777" w:rsidR="006B599E" w:rsidRPr="004764D3" w:rsidRDefault="006B599E" w:rsidP="00574099">
    <w:pPr>
      <w:framePr w:w="5810" w:h="624" w:hSpace="181" w:wrap="around" w:vAnchor="page" w:hAnchor="page" w:x="5161" w:y="2099"/>
      <w:spacing w:line="700" w:lineRule="exact"/>
      <w:rPr>
        <w:b/>
        <w:bCs/>
        <w:caps/>
        <w:color w:val="0065BD"/>
        <w:spacing w:val="34"/>
        <w:kern w:val="12"/>
        <w:sz w:val="62"/>
        <w:szCs w:val="62"/>
      </w:rPr>
    </w:pPr>
    <w:r w:rsidRPr="004764D3">
      <w:rPr>
        <w:b/>
        <w:bCs/>
        <w:caps/>
        <w:color w:val="0065BD"/>
        <w:spacing w:val="34"/>
        <w:kern w:val="12"/>
        <w:sz w:val="62"/>
        <w:szCs w:val="62"/>
      </w:rPr>
      <w:t>TISKOVÁ ZPRÁVA</w:t>
    </w:r>
  </w:p>
  <w:p w14:paraId="075EC5FD" w14:textId="77777777" w:rsidR="006B599E" w:rsidRDefault="00AE0870">
    <w:pPr>
      <w:pStyle w:val="Zhlav"/>
    </w:pPr>
    <w:r>
      <w:rPr>
        <w:caps/>
        <w:noProof/>
        <w:color w:val="FFFFFF" w:themeColor="background1"/>
        <w:spacing w:val="8"/>
        <w:sz w:val="14"/>
        <w:szCs w:val="14"/>
        <w:lang w:eastAsia="cs-CZ" w:bidi="ar-SA"/>
      </w:rPr>
      <w:drawing>
        <wp:anchor distT="0" distB="0" distL="114300" distR="114300" simplePos="0" relativeHeight="251663360" behindDoc="0" locked="0" layoutInCell="1" allowOverlap="1" wp14:anchorId="0D25B553" wp14:editId="7AA9F482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20" cy="1260000"/>
          <wp:effectExtent l="0" t="0" r="889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VUT_doplnkova_verz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9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99E" w:rsidRPr="00BE3DFC">
      <w:rPr>
        <w:caps/>
        <w:noProof/>
        <w:color w:val="FFFFFF" w:themeColor="background1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162ABE" wp14:editId="1E729D42">
              <wp:simplePos x="0" y="0"/>
              <wp:positionH relativeFrom="page">
                <wp:posOffset>3186430</wp:posOffset>
              </wp:positionH>
              <wp:positionV relativeFrom="page">
                <wp:posOffset>547370</wp:posOffset>
              </wp:positionV>
              <wp:extent cx="3783600" cy="1245600"/>
              <wp:effectExtent l="0" t="0" r="26670" b="2476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3600" cy="1245600"/>
                      </a:xfrm>
                      <a:prstGeom prst="rect">
                        <a:avLst/>
                      </a:prstGeom>
                      <a:noFill/>
                      <a:ln w="12192" cap="sq">
                        <a:solidFill>
                          <a:srgbClr val="0065BD"/>
                        </a:solidFill>
                        <a:miter lim="800000"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8D97368" id="Rectangle 2" o:spid="_x0000_s1026" style="position:absolute;margin-left:250.9pt;margin-top:43.1pt;width:297.9pt;height:9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" filled="f" strokecolor="#0065bd" strokeweight=".96pt">
              <v:stroke endcap="square"/>
              <v:textbox inset="0,0,0,0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45B91" w14:textId="77777777" w:rsidR="006B599E" w:rsidRPr="001E3831" w:rsidRDefault="006B599E" w:rsidP="001E3831">
    <w:pPr>
      <w:framePr w:w="2835" w:h="567" w:wrap="notBeside" w:vAnchor="page" w:hAnchor="page" w:x="8026" w:y="984"/>
      <w:spacing w:line="620" w:lineRule="exact"/>
      <w:jc w:val="right"/>
      <w:rPr>
        <w:b/>
        <w:bCs/>
        <w:color w:val="FFFFFF" w:themeColor="background1"/>
        <w:kern w:val="20"/>
        <w:sz w:val="62"/>
        <w:szCs w:val="62"/>
        <w:lang w:val="en-GB" w:bidi="ar-SA"/>
        <w14:numSpacing w14:val="proportional"/>
      </w:rPr>
    </w:pP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begin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instrText xml:space="preserve"> PAGE </w:instrTex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FFFFFF" w:themeColor="background1"/>
        <w:kern w:val="20"/>
        <w:sz w:val="62"/>
        <w:szCs w:val="62"/>
        <w:lang w:val="en-GB"/>
        <w14:numSpacing w14:val="proportional"/>
      </w:rPr>
      <w:t>1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end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t>/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begin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instrText xml:space="preserve"> NUMPAGES </w:instrTex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FFFFFF" w:themeColor="background1"/>
        <w:kern w:val="20"/>
        <w:sz w:val="62"/>
        <w:szCs w:val="62"/>
        <w:lang w:val="en-GB"/>
        <w14:numSpacing w14:val="proportional"/>
      </w:rPr>
      <w:t>3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end"/>
    </w:r>
  </w:p>
  <w:p w14:paraId="5CC9ADDA" w14:textId="77777777" w:rsidR="003429B8" w:rsidRPr="001442C5" w:rsidRDefault="003429B8" w:rsidP="000421D9">
    <w:pPr>
      <w:pStyle w:val="Zahlav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853CE"/>
    <w:multiLevelType w:val="hybridMultilevel"/>
    <w:tmpl w:val="FBDCCC10"/>
    <w:lvl w:ilvl="0" w:tplc="8B56E3D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31A29BA"/>
    <w:multiLevelType w:val="multilevel"/>
    <w:tmpl w:val="0422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wMTe2MLI0tjQ0tLRQ0lEKTi0uzszPAykwrgUA29+mUywAAAA="/>
  </w:docVars>
  <w:rsids>
    <w:rsidRoot w:val="00045A8B"/>
    <w:rsid w:val="00001621"/>
    <w:rsid w:val="00001D2A"/>
    <w:rsid w:val="00010DFB"/>
    <w:rsid w:val="00011890"/>
    <w:rsid w:val="00012BEA"/>
    <w:rsid w:val="00016822"/>
    <w:rsid w:val="00016B71"/>
    <w:rsid w:val="000172F1"/>
    <w:rsid w:val="000203D1"/>
    <w:rsid w:val="000241EE"/>
    <w:rsid w:val="0002589E"/>
    <w:rsid w:val="000279B6"/>
    <w:rsid w:val="000355E3"/>
    <w:rsid w:val="00037CA3"/>
    <w:rsid w:val="000403B8"/>
    <w:rsid w:val="000421D9"/>
    <w:rsid w:val="000434BA"/>
    <w:rsid w:val="00045A8B"/>
    <w:rsid w:val="0004773D"/>
    <w:rsid w:val="00051265"/>
    <w:rsid w:val="000517E5"/>
    <w:rsid w:val="00053495"/>
    <w:rsid w:val="00062F1A"/>
    <w:rsid w:val="000633F2"/>
    <w:rsid w:val="00064511"/>
    <w:rsid w:val="00065F88"/>
    <w:rsid w:val="000705C7"/>
    <w:rsid w:val="00071B94"/>
    <w:rsid w:val="0007222F"/>
    <w:rsid w:val="000726B8"/>
    <w:rsid w:val="00076DC5"/>
    <w:rsid w:val="00080867"/>
    <w:rsid w:val="00080A5C"/>
    <w:rsid w:val="00085CCE"/>
    <w:rsid w:val="00090A1E"/>
    <w:rsid w:val="0009492D"/>
    <w:rsid w:val="0009550A"/>
    <w:rsid w:val="00096865"/>
    <w:rsid w:val="000A4D7F"/>
    <w:rsid w:val="000A53BA"/>
    <w:rsid w:val="000A6197"/>
    <w:rsid w:val="000A6F62"/>
    <w:rsid w:val="000B08F8"/>
    <w:rsid w:val="000C7203"/>
    <w:rsid w:val="000D5D47"/>
    <w:rsid w:val="000D7C1C"/>
    <w:rsid w:val="000F022C"/>
    <w:rsid w:val="000F3D93"/>
    <w:rsid w:val="000F436A"/>
    <w:rsid w:val="000F5CBA"/>
    <w:rsid w:val="000F72F3"/>
    <w:rsid w:val="001017F7"/>
    <w:rsid w:val="001079D8"/>
    <w:rsid w:val="001143EB"/>
    <w:rsid w:val="00114B39"/>
    <w:rsid w:val="001173CA"/>
    <w:rsid w:val="00125B6F"/>
    <w:rsid w:val="00125CDB"/>
    <w:rsid w:val="00127864"/>
    <w:rsid w:val="001442C5"/>
    <w:rsid w:val="001458F5"/>
    <w:rsid w:val="00146ABD"/>
    <w:rsid w:val="0014704C"/>
    <w:rsid w:val="00152C1D"/>
    <w:rsid w:val="0015653F"/>
    <w:rsid w:val="00160409"/>
    <w:rsid w:val="00160A6B"/>
    <w:rsid w:val="0016153C"/>
    <w:rsid w:val="00167A8B"/>
    <w:rsid w:val="001766B4"/>
    <w:rsid w:val="00180787"/>
    <w:rsid w:val="0018138B"/>
    <w:rsid w:val="001816B5"/>
    <w:rsid w:val="00181B29"/>
    <w:rsid w:val="00186B27"/>
    <w:rsid w:val="00186EEB"/>
    <w:rsid w:val="001871BC"/>
    <w:rsid w:val="001A2071"/>
    <w:rsid w:val="001B57EE"/>
    <w:rsid w:val="001C2626"/>
    <w:rsid w:val="001C3697"/>
    <w:rsid w:val="001C7E6B"/>
    <w:rsid w:val="001D31CB"/>
    <w:rsid w:val="001D5EA7"/>
    <w:rsid w:val="001E063F"/>
    <w:rsid w:val="001E3831"/>
    <w:rsid w:val="001E6D7B"/>
    <w:rsid w:val="001F4FDE"/>
    <w:rsid w:val="001F6456"/>
    <w:rsid w:val="001F7A22"/>
    <w:rsid w:val="00205C37"/>
    <w:rsid w:val="00207A67"/>
    <w:rsid w:val="002109C7"/>
    <w:rsid w:val="0021260C"/>
    <w:rsid w:val="002176AC"/>
    <w:rsid w:val="00223732"/>
    <w:rsid w:val="00226467"/>
    <w:rsid w:val="00232BA7"/>
    <w:rsid w:val="00237423"/>
    <w:rsid w:val="0024092B"/>
    <w:rsid w:val="00241FB9"/>
    <w:rsid w:val="0024679F"/>
    <w:rsid w:val="002553A2"/>
    <w:rsid w:val="00256D35"/>
    <w:rsid w:val="002640F1"/>
    <w:rsid w:val="002707EA"/>
    <w:rsid w:val="00274C75"/>
    <w:rsid w:val="00274D01"/>
    <w:rsid w:val="002759C3"/>
    <w:rsid w:val="002819B9"/>
    <w:rsid w:val="0028591C"/>
    <w:rsid w:val="00286717"/>
    <w:rsid w:val="00286E6A"/>
    <w:rsid w:val="00291D39"/>
    <w:rsid w:val="00296D15"/>
    <w:rsid w:val="00297CB8"/>
    <w:rsid w:val="002A4B9F"/>
    <w:rsid w:val="002B5794"/>
    <w:rsid w:val="002C0711"/>
    <w:rsid w:val="002C54BB"/>
    <w:rsid w:val="002D3122"/>
    <w:rsid w:val="002D4522"/>
    <w:rsid w:val="002F018C"/>
    <w:rsid w:val="002F1667"/>
    <w:rsid w:val="002F541A"/>
    <w:rsid w:val="002F67D5"/>
    <w:rsid w:val="003010E1"/>
    <w:rsid w:val="00303659"/>
    <w:rsid w:val="00306900"/>
    <w:rsid w:val="00306AEF"/>
    <w:rsid w:val="003103FC"/>
    <w:rsid w:val="00320825"/>
    <w:rsid w:val="00323A44"/>
    <w:rsid w:val="00324D59"/>
    <w:rsid w:val="0032792E"/>
    <w:rsid w:val="003279A4"/>
    <w:rsid w:val="003357EF"/>
    <w:rsid w:val="00335F53"/>
    <w:rsid w:val="003429B8"/>
    <w:rsid w:val="00343435"/>
    <w:rsid w:val="0034476F"/>
    <w:rsid w:val="00355919"/>
    <w:rsid w:val="003559A8"/>
    <w:rsid w:val="00361038"/>
    <w:rsid w:val="00362CEF"/>
    <w:rsid w:val="00363503"/>
    <w:rsid w:val="003651C0"/>
    <w:rsid w:val="00370528"/>
    <w:rsid w:val="00371198"/>
    <w:rsid w:val="003717F1"/>
    <w:rsid w:val="0037238E"/>
    <w:rsid w:val="00373E52"/>
    <w:rsid w:val="00380656"/>
    <w:rsid w:val="00382773"/>
    <w:rsid w:val="003829EA"/>
    <w:rsid w:val="00385BC0"/>
    <w:rsid w:val="00386C6F"/>
    <w:rsid w:val="00387CAD"/>
    <w:rsid w:val="003917B2"/>
    <w:rsid w:val="003A768B"/>
    <w:rsid w:val="003B45CC"/>
    <w:rsid w:val="003C1D10"/>
    <w:rsid w:val="003C3820"/>
    <w:rsid w:val="003D4289"/>
    <w:rsid w:val="003E4EC9"/>
    <w:rsid w:val="003F16B7"/>
    <w:rsid w:val="003F7BC6"/>
    <w:rsid w:val="00400F34"/>
    <w:rsid w:val="004020BE"/>
    <w:rsid w:val="00406215"/>
    <w:rsid w:val="00407E52"/>
    <w:rsid w:val="00420F6D"/>
    <w:rsid w:val="00427F23"/>
    <w:rsid w:val="00430D1C"/>
    <w:rsid w:val="004328BB"/>
    <w:rsid w:val="004345FB"/>
    <w:rsid w:val="0043746C"/>
    <w:rsid w:val="00440B42"/>
    <w:rsid w:val="00441CAD"/>
    <w:rsid w:val="00442554"/>
    <w:rsid w:val="00443204"/>
    <w:rsid w:val="0045242F"/>
    <w:rsid w:val="004529D4"/>
    <w:rsid w:val="004540F0"/>
    <w:rsid w:val="00456C94"/>
    <w:rsid w:val="00464D19"/>
    <w:rsid w:val="0047137B"/>
    <w:rsid w:val="00472932"/>
    <w:rsid w:val="00475F45"/>
    <w:rsid w:val="004764D3"/>
    <w:rsid w:val="004800DB"/>
    <w:rsid w:val="004817D1"/>
    <w:rsid w:val="00487551"/>
    <w:rsid w:val="00487AF1"/>
    <w:rsid w:val="00496C3A"/>
    <w:rsid w:val="004A4750"/>
    <w:rsid w:val="004B61BC"/>
    <w:rsid w:val="004B6394"/>
    <w:rsid w:val="004C0188"/>
    <w:rsid w:val="004C32DD"/>
    <w:rsid w:val="004C34B5"/>
    <w:rsid w:val="004C5405"/>
    <w:rsid w:val="004C5D7B"/>
    <w:rsid w:val="004E1E20"/>
    <w:rsid w:val="004E4774"/>
    <w:rsid w:val="004F3F6C"/>
    <w:rsid w:val="004F7204"/>
    <w:rsid w:val="00506CFF"/>
    <w:rsid w:val="00511CA4"/>
    <w:rsid w:val="00512DE3"/>
    <w:rsid w:val="005163DC"/>
    <w:rsid w:val="0051641F"/>
    <w:rsid w:val="00520F33"/>
    <w:rsid w:val="00521253"/>
    <w:rsid w:val="00525FE1"/>
    <w:rsid w:val="005266C4"/>
    <w:rsid w:val="00527D8C"/>
    <w:rsid w:val="00530278"/>
    <w:rsid w:val="00533E17"/>
    <w:rsid w:val="005360C9"/>
    <w:rsid w:val="0054042E"/>
    <w:rsid w:val="0055192F"/>
    <w:rsid w:val="005529E4"/>
    <w:rsid w:val="005559D3"/>
    <w:rsid w:val="0056284F"/>
    <w:rsid w:val="00564E0B"/>
    <w:rsid w:val="00566042"/>
    <w:rsid w:val="00574099"/>
    <w:rsid w:val="005753CB"/>
    <w:rsid w:val="00577A1E"/>
    <w:rsid w:val="005804CC"/>
    <w:rsid w:val="00581675"/>
    <w:rsid w:val="00584D80"/>
    <w:rsid w:val="00585555"/>
    <w:rsid w:val="00591334"/>
    <w:rsid w:val="005920A0"/>
    <w:rsid w:val="005A2EC0"/>
    <w:rsid w:val="005B780D"/>
    <w:rsid w:val="005B7E27"/>
    <w:rsid w:val="005C148E"/>
    <w:rsid w:val="005D2179"/>
    <w:rsid w:val="005D6019"/>
    <w:rsid w:val="005D7AB0"/>
    <w:rsid w:val="005E574D"/>
    <w:rsid w:val="005E759D"/>
    <w:rsid w:val="005F0180"/>
    <w:rsid w:val="005F0396"/>
    <w:rsid w:val="005F1B84"/>
    <w:rsid w:val="005F606B"/>
    <w:rsid w:val="005F7712"/>
    <w:rsid w:val="00601B9C"/>
    <w:rsid w:val="00612C80"/>
    <w:rsid w:val="00613C12"/>
    <w:rsid w:val="00647172"/>
    <w:rsid w:val="00655AC1"/>
    <w:rsid w:val="00661F62"/>
    <w:rsid w:val="00663CCA"/>
    <w:rsid w:val="006648EF"/>
    <w:rsid w:val="00667892"/>
    <w:rsid w:val="00674493"/>
    <w:rsid w:val="006772A0"/>
    <w:rsid w:val="00680A57"/>
    <w:rsid w:val="006847F6"/>
    <w:rsid w:val="006865E5"/>
    <w:rsid w:val="006943BA"/>
    <w:rsid w:val="00694575"/>
    <w:rsid w:val="00695326"/>
    <w:rsid w:val="00696317"/>
    <w:rsid w:val="006A448F"/>
    <w:rsid w:val="006B599E"/>
    <w:rsid w:val="006B6CDA"/>
    <w:rsid w:val="006B7AC7"/>
    <w:rsid w:val="006C4C62"/>
    <w:rsid w:val="006E1F9C"/>
    <w:rsid w:val="006E689D"/>
    <w:rsid w:val="006F11DA"/>
    <w:rsid w:val="006F52AA"/>
    <w:rsid w:val="006F6ECA"/>
    <w:rsid w:val="006F7012"/>
    <w:rsid w:val="007074AC"/>
    <w:rsid w:val="0070763E"/>
    <w:rsid w:val="00710091"/>
    <w:rsid w:val="00713EE4"/>
    <w:rsid w:val="007149BD"/>
    <w:rsid w:val="00714B90"/>
    <w:rsid w:val="0071577B"/>
    <w:rsid w:val="007163DE"/>
    <w:rsid w:val="007248D6"/>
    <w:rsid w:val="0072572D"/>
    <w:rsid w:val="007334A1"/>
    <w:rsid w:val="007344DD"/>
    <w:rsid w:val="007431D0"/>
    <w:rsid w:val="00743B76"/>
    <w:rsid w:val="00743CC8"/>
    <w:rsid w:val="00746B8B"/>
    <w:rsid w:val="00747EBE"/>
    <w:rsid w:val="00751B28"/>
    <w:rsid w:val="00752C3F"/>
    <w:rsid w:val="00753A27"/>
    <w:rsid w:val="00761F35"/>
    <w:rsid w:val="0076398B"/>
    <w:rsid w:val="0076597A"/>
    <w:rsid w:val="00766A6F"/>
    <w:rsid w:val="00775641"/>
    <w:rsid w:val="007761B7"/>
    <w:rsid w:val="007832D0"/>
    <w:rsid w:val="00784A8F"/>
    <w:rsid w:val="00784B27"/>
    <w:rsid w:val="00786DC1"/>
    <w:rsid w:val="00790AFA"/>
    <w:rsid w:val="00795613"/>
    <w:rsid w:val="00795B9D"/>
    <w:rsid w:val="007960A4"/>
    <w:rsid w:val="007964F5"/>
    <w:rsid w:val="007970DB"/>
    <w:rsid w:val="007A21E9"/>
    <w:rsid w:val="007A225E"/>
    <w:rsid w:val="007A754F"/>
    <w:rsid w:val="007B0414"/>
    <w:rsid w:val="007B06F9"/>
    <w:rsid w:val="007B2E6E"/>
    <w:rsid w:val="007B4876"/>
    <w:rsid w:val="007B5531"/>
    <w:rsid w:val="007B5807"/>
    <w:rsid w:val="007B68EC"/>
    <w:rsid w:val="007D098B"/>
    <w:rsid w:val="007D4E04"/>
    <w:rsid w:val="007D4EE9"/>
    <w:rsid w:val="007D57DB"/>
    <w:rsid w:val="007D5B59"/>
    <w:rsid w:val="007D6E7C"/>
    <w:rsid w:val="007E1A1B"/>
    <w:rsid w:val="007E5ED5"/>
    <w:rsid w:val="007E656A"/>
    <w:rsid w:val="007E7517"/>
    <w:rsid w:val="007F2D94"/>
    <w:rsid w:val="00801CB3"/>
    <w:rsid w:val="00805B77"/>
    <w:rsid w:val="008065C4"/>
    <w:rsid w:val="00807F1E"/>
    <w:rsid w:val="00810C06"/>
    <w:rsid w:val="00812E9B"/>
    <w:rsid w:val="00814DAA"/>
    <w:rsid w:val="0081669E"/>
    <w:rsid w:val="00817AB9"/>
    <w:rsid w:val="00826379"/>
    <w:rsid w:val="00832387"/>
    <w:rsid w:val="00833F21"/>
    <w:rsid w:val="00850ECD"/>
    <w:rsid w:val="0085311E"/>
    <w:rsid w:val="00864945"/>
    <w:rsid w:val="0088161C"/>
    <w:rsid w:val="008828B5"/>
    <w:rsid w:val="00885EC2"/>
    <w:rsid w:val="0089204C"/>
    <w:rsid w:val="0089260C"/>
    <w:rsid w:val="00892B51"/>
    <w:rsid w:val="008938F4"/>
    <w:rsid w:val="008940E0"/>
    <w:rsid w:val="008A47FD"/>
    <w:rsid w:val="008B0A04"/>
    <w:rsid w:val="008B5C6D"/>
    <w:rsid w:val="008C5374"/>
    <w:rsid w:val="008D0849"/>
    <w:rsid w:val="008D4B2A"/>
    <w:rsid w:val="008D5689"/>
    <w:rsid w:val="008D5DCD"/>
    <w:rsid w:val="008E6DDF"/>
    <w:rsid w:val="008E710C"/>
    <w:rsid w:val="008E754C"/>
    <w:rsid w:val="008F0C69"/>
    <w:rsid w:val="008F332A"/>
    <w:rsid w:val="00901775"/>
    <w:rsid w:val="00906F3B"/>
    <w:rsid w:val="009116DB"/>
    <w:rsid w:val="00912154"/>
    <w:rsid w:val="00914E5D"/>
    <w:rsid w:val="00921830"/>
    <w:rsid w:val="009234B1"/>
    <w:rsid w:val="00925272"/>
    <w:rsid w:val="00941856"/>
    <w:rsid w:val="0094353B"/>
    <w:rsid w:val="009502FE"/>
    <w:rsid w:val="009566D3"/>
    <w:rsid w:val="009625CD"/>
    <w:rsid w:val="00962DA5"/>
    <w:rsid w:val="00964537"/>
    <w:rsid w:val="00964AD0"/>
    <w:rsid w:val="00973CC2"/>
    <w:rsid w:val="00975807"/>
    <w:rsid w:val="00976657"/>
    <w:rsid w:val="009767CE"/>
    <w:rsid w:val="00981C3F"/>
    <w:rsid w:val="00982320"/>
    <w:rsid w:val="00997E73"/>
    <w:rsid w:val="009A04F0"/>
    <w:rsid w:val="009A2679"/>
    <w:rsid w:val="009B3F71"/>
    <w:rsid w:val="009C097C"/>
    <w:rsid w:val="009C2920"/>
    <w:rsid w:val="009C3103"/>
    <w:rsid w:val="009C65ED"/>
    <w:rsid w:val="009C760E"/>
    <w:rsid w:val="009D4817"/>
    <w:rsid w:val="009D5A2B"/>
    <w:rsid w:val="009D6551"/>
    <w:rsid w:val="009E5CBD"/>
    <w:rsid w:val="009F3182"/>
    <w:rsid w:val="009F52C5"/>
    <w:rsid w:val="009F630C"/>
    <w:rsid w:val="009F6BE8"/>
    <w:rsid w:val="00A016F3"/>
    <w:rsid w:val="00A01B45"/>
    <w:rsid w:val="00A059A7"/>
    <w:rsid w:val="00A05CE6"/>
    <w:rsid w:val="00A067E1"/>
    <w:rsid w:val="00A07DA2"/>
    <w:rsid w:val="00A1314E"/>
    <w:rsid w:val="00A13372"/>
    <w:rsid w:val="00A141E8"/>
    <w:rsid w:val="00A15B4D"/>
    <w:rsid w:val="00A2172D"/>
    <w:rsid w:val="00A22017"/>
    <w:rsid w:val="00A24C3B"/>
    <w:rsid w:val="00A25F66"/>
    <w:rsid w:val="00A3030E"/>
    <w:rsid w:val="00A410A3"/>
    <w:rsid w:val="00A430CA"/>
    <w:rsid w:val="00A43243"/>
    <w:rsid w:val="00A471BC"/>
    <w:rsid w:val="00A5019A"/>
    <w:rsid w:val="00A60BDB"/>
    <w:rsid w:val="00A633CE"/>
    <w:rsid w:val="00A66940"/>
    <w:rsid w:val="00A710D0"/>
    <w:rsid w:val="00A75551"/>
    <w:rsid w:val="00A75A8C"/>
    <w:rsid w:val="00A76491"/>
    <w:rsid w:val="00A77353"/>
    <w:rsid w:val="00A8087B"/>
    <w:rsid w:val="00A83188"/>
    <w:rsid w:val="00A84A99"/>
    <w:rsid w:val="00A84BE5"/>
    <w:rsid w:val="00A859BF"/>
    <w:rsid w:val="00A92171"/>
    <w:rsid w:val="00A93218"/>
    <w:rsid w:val="00A93E3A"/>
    <w:rsid w:val="00AA02F8"/>
    <w:rsid w:val="00AA0ADC"/>
    <w:rsid w:val="00AA1B8B"/>
    <w:rsid w:val="00AB6EE2"/>
    <w:rsid w:val="00AB7B16"/>
    <w:rsid w:val="00AC379D"/>
    <w:rsid w:val="00AC6D20"/>
    <w:rsid w:val="00AD09D5"/>
    <w:rsid w:val="00AD0B01"/>
    <w:rsid w:val="00AD75EB"/>
    <w:rsid w:val="00AD7EE8"/>
    <w:rsid w:val="00AE0870"/>
    <w:rsid w:val="00AE1266"/>
    <w:rsid w:val="00AF12AF"/>
    <w:rsid w:val="00B00C6D"/>
    <w:rsid w:val="00B0636F"/>
    <w:rsid w:val="00B122CE"/>
    <w:rsid w:val="00B1277E"/>
    <w:rsid w:val="00B1378B"/>
    <w:rsid w:val="00B22D75"/>
    <w:rsid w:val="00B26761"/>
    <w:rsid w:val="00B323CB"/>
    <w:rsid w:val="00B436A4"/>
    <w:rsid w:val="00B4467A"/>
    <w:rsid w:val="00B44F90"/>
    <w:rsid w:val="00B54B03"/>
    <w:rsid w:val="00B63BFB"/>
    <w:rsid w:val="00B63D38"/>
    <w:rsid w:val="00B65C8A"/>
    <w:rsid w:val="00B71B05"/>
    <w:rsid w:val="00B77193"/>
    <w:rsid w:val="00B8574B"/>
    <w:rsid w:val="00B90C5E"/>
    <w:rsid w:val="00B953D8"/>
    <w:rsid w:val="00B97121"/>
    <w:rsid w:val="00B97C63"/>
    <w:rsid w:val="00BA0297"/>
    <w:rsid w:val="00BB34A7"/>
    <w:rsid w:val="00BB5331"/>
    <w:rsid w:val="00BC0E55"/>
    <w:rsid w:val="00BC1D28"/>
    <w:rsid w:val="00BC2C10"/>
    <w:rsid w:val="00BC343B"/>
    <w:rsid w:val="00BC4E7A"/>
    <w:rsid w:val="00BD26C0"/>
    <w:rsid w:val="00BD397F"/>
    <w:rsid w:val="00BD41CF"/>
    <w:rsid w:val="00BD4649"/>
    <w:rsid w:val="00BD5520"/>
    <w:rsid w:val="00BD573B"/>
    <w:rsid w:val="00BE084E"/>
    <w:rsid w:val="00BE3A4A"/>
    <w:rsid w:val="00BE3DFC"/>
    <w:rsid w:val="00BE51F8"/>
    <w:rsid w:val="00BF07F6"/>
    <w:rsid w:val="00BF1D2C"/>
    <w:rsid w:val="00BF2FF5"/>
    <w:rsid w:val="00BF4E50"/>
    <w:rsid w:val="00BF71C0"/>
    <w:rsid w:val="00BF7F31"/>
    <w:rsid w:val="00C01135"/>
    <w:rsid w:val="00C01D0A"/>
    <w:rsid w:val="00C0296D"/>
    <w:rsid w:val="00C0422F"/>
    <w:rsid w:val="00C06650"/>
    <w:rsid w:val="00C10B66"/>
    <w:rsid w:val="00C10E19"/>
    <w:rsid w:val="00C139F4"/>
    <w:rsid w:val="00C17DE3"/>
    <w:rsid w:val="00C22E50"/>
    <w:rsid w:val="00C25156"/>
    <w:rsid w:val="00C25AC2"/>
    <w:rsid w:val="00C267C9"/>
    <w:rsid w:val="00C33036"/>
    <w:rsid w:val="00C400F0"/>
    <w:rsid w:val="00C40D1D"/>
    <w:rsid w:val="00C44611"/>
    <w:rsid w:val="00C46C2E"/>
    <w:rsid w:val="00C5222E"/>
    <w:rsid w:val="00C52F0B"/>
    <w:rsid w:val="00C54FE8"/>
    <w:rsid w:val="00C614F8"/>
    <w:rsid w:val="00C644AD"/>
    <w:rsid w:val="00C71F8B"/>
    <w:rsid w:val="00C80FF1"/>
    <w:rsid w:val="00C926A4"/>
    <w:rsid w:val="00C93904"/>
    <w:rsid w:val="00C94055"/>
    <w:rsid w:val="00C94398"/>
    <w:rsid w:val="00CA088A"/>
    <w:rsid w:val="00CA0B59"/>
    <w:rsid w:val="00CA1B93"/>
    <w:rsid w:val="00CA2FDC"/>
    <w:rsid w:val="00CA329F"/>
    <w:rsid w:val="00CA5C03"/>
    <w:rsid w:val="00CC1321"/>
    <w:rsid w:val="00CC20A9"/>
    <w:rsid w:val="00CC2242"/>
    <w:rsid w:val="00CD244B"/>
    <w:rsid w:val="00CD5575"/>
    <w:rsid w:val="00CE63C6"/>
    <w:rsid w:val="00CE6DA7"/>
    <w:rsid w:val="00CF3BEF"/>
    <w:rsid w:val="00CF545F"/>
    <w:rsid w:val="00CF5F9F"/>
    <w:rsid w:val="00D0455C"/>
    <w:rsid w:val="00D11FCE"/>
    <w:rsid w:val="00D15B19"/>
    <w:rsid w:val="00D23D06"/>
    <w:rsid w:val="00D24983"/>
    <w:rsid w:val="00D261ED"/>
    <w:rsid w:val="00D300FD"/>
    <w:rsid w:val="00D31919"/>
    <w:rsid w:val="00D3303A"/>
    <w:rsid w:val="00D33E16"/>
    <w:rsid w:val="00D513C8"/>
    <w:rsid w:val="00D5683F"/>
    <w:rsid w:val="00D612F5"/>
    <w:rsid w:val="00D63040"/>
    <w:rsid w:val="00D75093"/>
    <w:rsid w:val="00D76794"/>
    <w:rsid w:val="00D77D86"/>
    <w:rsid w:val="00D81B9E"/>
    <w:rsid w:val="00D81BB6"/>
    <w:rsid w:val="00D82ABB"/>
    <w:rsid w:val="00D83475"/>
    <w:rsid w:val="00D86754"/>
    <w:rsid w:val="00D86F52"/>
    <w:rsid w:val="00D87CD1"/>
    <w:rsid w:val="00D93269"/>
    <w:rsid w:val="00D97EF4"/>
    <w:rsid w:val="00DA0093"/>
    <w:rsid w:val="00DA0BB0"/>
    <w:rsid w:val="00DA704A"/>
    <w:rsid w:val="00DB2004"/>
    <w:rsid w:val="00DB5666"/>
    <w:rsid w:val="00DC3A4F"/>
    <w:rsid w:val="00DC662C"/>
    <w:rsid w:val="00DD3C18"/>
    <w:rsid w:val="00DD5B5F"/>
    <w:rsid w:val="00DE02FE"/>
    <w:rsid w:val="00DE51FB"/>
    <w:rsid w:val="00DE6626"/>
    <w:rsid w:val="00DF2AC1"/>
    <w:rsid w:val="00DF47D3"/>
    <w:rsid w:val="00DF52BA"/>
    <w:rsid w:val="00E0357B"/>
    <w:rsid w:val="00E05720"/>
    <w:rsid w:val="00E06E4A"/>
    <w:rsid w:val="00E15112"/>
    <w:rsid w:val="00E16874"/>
    <w:rsid w:val="00E2093C"/>
    <w:rsid w:val="00E210D9"/>
    <w:rsid w:val="00E316B3"/>
    <w:rsid w:val="00E31A05"/>
    <w:rsid w:val="00E40EF2"/>
    <w:rsid w:val="00E421B1"/>
    <w:rsid w:val="00E4689C"/>
    <w:rsid w:val="00E50F7E"/>
    <w:rsid w:val="00E568A3"/>
    <w:rsid w:val="00E66774"/>
    <w:rsid w:val="00E71101"/>
    <w:rsid w:val="00E724F6"/>
    <w:rsid w:val="00E73DFC"/>
    <w:rsid w:val="00E7485F"/>
    <w:rsid w:val="00E74FB4"/>
    <w:rsid w:val="00E77AF4"/>
    <w:rsid w:val="00E8109D"/>
    <w:rsid w:val="00E82421"/>
    <w:rsid w:val="00E83E4F"/>
    <w:rsid w:val="00E8641A"/>
    <w:rsid w:val="00E86899"/>
    <w:rsid w:val="00E9605C"/>
    <w:rsid w:val="00EA031C"/>
    <w:rsid w:val="00EA5CDC"/>
    <w:rsid w:val="00EA6F87"/>
    <w:rsid w:val="00EA6FAC"/>
    <w:rsid w:val="00EA73F5"/>
    <w:rsid w:val="00EB0A8D"/>
    <w:rsid w:val="00EB2504"/>
    <w:rsid w:val="00EB31BA"/>
    <w:rsid w:val="00EB4A18"/>
    <w:rsid w:val="00EB66DF"/>
    <w:rsid w:val="00EC11B3"/>
    <w:rsid w:val="00EC7479"/>
    <w:rsid w:val="00ED00A9"/>
    <w:rsid w:val="00ED0C9D"/>
    <w:rsid w:val="00ED1DD1"/>
    <w:rsid w:val="00ED64DC"/>
    <w:rsid w:val="00EE28D8"/>
    <w:rsid w:val="00EE5DA1"/>
    <w:rsid w:val="00F03B5D"/>
    <w:rsid w:val="00F03B9C"/>
    <w:rsid w:val="00F03EBB"/>
    <w:rsid w:val="00F11829"/>
    <w:rsid w:val="00F1294C"/>
    <w:rsid w:val="00F12962"/>
    <w:rsid w:val="00F13553"/>
    <w:rsid w:val="00F154F8"/>
    <w:rsid w:val="00F2336D"/>
    <w:rsid w:val="00F23D38"/>
    <w:rsid w:val="00F307A5"/>
    <w:rsid w:val="00F3114A"/>
    <w:rsid w:val="00F31300"/>
    <w:rsid w:val="00F36D80"/>
    <w:rsid w:val="00F44BF3"/>
    <w:rsid w:val="00F5569D"/>
    <w:rsid w:val="00F55F2D"/>
    <w:rsid w:val="00F570F2"/>
    <w:rsid w:val="00F70AB1"/>
    <w:rsid w:val="00F71503"/>
    <w:rsid w:val="00F72512"/>
    <w:rsid w:val="00F77C86"/>
    <w:rsid w:val="00F81BDF"/>
    <w:rsid w:val="00F845AC"/>
    <w:rsid w:val="00F84A9A"/>
    <w:rsid w:val="00F92545"/>
    <w:rsid w:val="00F94203"/>
    <w:rsid w:val="00F949EF"/>
    <w:rsid w:val="00F95E11"/>
    <w:rsid w:val="00F961EE"/>
    <w:rsid w:val="00FA1375"/>
    <w:rsid w:val="00FA1F44"/>
    <w:rsid w:val="00FA5A43"/>
    <w:rsid w:val="00FA6BE5"/>
    <w:rsid w:val="00FA7904"/>
    <w:rsid w:val="00FA7F85"/>
    <w:rsid w:val="00FB0535"/>
    <w:rsid w:val="00FB58BF"/>
    <w:rsid w:val="00FC0E39"/>
    <w:rsid w:val="00FC2511"/>
    <w:rsid w:val="00FC60C7"/>
    <w:rsid w:val="00FD37A3"/>
    <w:rsid w:val="00FE0333"/>
    <w:rsid w:val="00FE1B7F"/>
    <w:rsid w:val="00FE3755"/>
    <w:rsid w:val="00F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DF1300"/>
  <w15:docId w15:val="{DFA59628-4B11-594E-8181-CD7ECFCF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4FE8"/>
    <w:pPr>
      <w:widowControl w:val="0"/>
      <w:spacing w:line="32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paragraph" w:customStyle="1" w:styleId="Zahlavi">
    <w:name w:val="Zahlavi"/>
    <w:basedOn w:val="Normln"/>
    <w:qFormat/>
    <w:rsid w:val="000421D9"/>
    <w:pPr>
      <w:spacing w:line="300" w:lineRule="exact"/>
    </w:pPr>
    <w:rPr>
      <w:b/>
      <w:bCs/>
      <w:caps/>
      <w:spacing w:val="8"/>
      <w:kern w:val="20"/>
      <w:szCs w:val="20"/>
      <w:lang w:val="en-GB" w:bidi="ar-SA"/>
      <w14:numForm w14:val="lining"/>
      <w14:numSpacing w14:val="proportional"/>
    </w:rPr>
  </w:style>
  <w:style w:type="paragraph" w:customStyle="1" w:styleId="Nadpiszpravy">
    <w:name w:val="Nadpis zpravy"/>
    <w:basedOn w:val="Normln"/>
    <w:qFormat/>
    <w:rsid w:val="006B599E"/>
    <w:rPr>
      <w:b/>
      <w:bCs/>
      <w:caps/>
      <w:spacing w:val="8"/>
      <w:sz w:val="24"/>
    </w:rPr>
  </w:style>
  <w:style w:type="paragraph" w:customStyle="1" w:styleId="Perex">
    <w:name w:val="Perex"/>
    <w:basedOn w:val="Normln"/>
    <w:qFormat/>
    <w:rsid w:val="00C54FE8"/>
    <w:rPr>
      <w:b/>
    </w:rPr>
  </w:style>
  <w:style w:type="character" w:customStyle="1" w:styleId="ZapatiChar">
    <w:name w:val="Zapati Char"/>
    <w:basedOn w:val="Standardnpsmoodstavce"/>
    <w:link w:val="Zapati"/>
    <w:locked/>
    <w:rsid w:val="00C10E19"/>
    <w:rPr>
      <w:rFonts w:ascii="Technika" w:hAnsi="Technika" w:cs="Arial"/>
      <w:sz w:val="18"/>
      <w:szCs w:val="18"/>
    </w:rPr>
  </w:style>
  <w:style w:type="paragraph" w:customStyle="1" w:styleId="Zapati">
    <w:name w:val="Zapati"/>
    <w:basedOn w:val="Normln"/>
    <w:link w:val="ZapatiChar"/>
    <w:qFormat/>
    <w:rsid w:val="00C10E19"/>
    <w:pPr>
      <w:spacing w:line="240" w:lineRule="auto"/>
    </w:pPr>
    <w:rPr>
      <w:rFonts w:cs="Arial"/>
      <w:sz w:val="18"/>
      <w:szCs w:val="18"/>
    </w:rPr>
  </w:style>
  <w:style w:type="paragraph" w:customStyle="1" w:styleId="Default">
    <w:name w:val="Default"/>
    <w:rsid w:val="00F03B5D"/>
    <w:pPr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47F6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7665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qFormat/>
    <w:rsid w:val="008816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 w:bidi="ar-S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8161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84A8F"/>
    <w:rPr>
      <w:b/>
      <w:bCs/>
    </w:rPr>
  </w:style>
  <w:style w:type="character" w:customStyle="1" w:styleId="mcntmcnt">
    <w:name w:val="mcntmcnt"/>
    <w:basedOn w:val="Standardnpsmoodstavce"/>
    <w:rsid w:val="00237423"/>
  </w:style>
  <w:style w:type="character" w:styleId="Odkaznakoment">
    <w:name w:val="annotation reference"/>
    <w:basedOn w:val="Standardnpsmoodstavce"/>
    <w:uiPriority w:val="99"/>
    <w:semiHidden/>
    <w:unhideWhenUsed/>
    <w:rsid w:val="00FA1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1375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1375"/>
    <w:rPr>
      <w:rFonts w:ascii="Technika" w:hAnsi="Technika"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1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1375"/>
    <w:rPr>
      <w:rFonts w:ascii="Technika" w:hAnsi="Technika" w:cs="Mangal"/>
      <w:b/>
      <w:bCs/>
      <w:sz w:val="20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71B05"/>
    <w:pPr>
      <w:widowControl/>
      <w:spacing w:line="240" w:lineRule="auto"/>
    </w:pPr>
    <w:rPr>
      <w:rFonts w:ascii="Calibri" w:eastAsiaTheme="minorHAnsi" w:hAnsi="Calibri" w:cs="Calibri"/>
      <w:sz w:val="22"/>
      <w:szCs w:val="22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71B05"/>
    <w:rPr>
      <w:rFonts w:ascii="Calibri" w:eastAsiaTheme="minorHAnsi" w:hAnsi="Calibri" w:cs="Calibri"/>
      <w:sz w:val="22"/>
      <w:szCs w:val="22"/>
      <w:lang w:eastAsia="en-US" w:bidi="ar-SA"/>
    </w:rPr>
  </w:style>
  <w:style w:type="character" w:styleId="Zdraznn">
    <w:name w:val="Emphasis"/>
    <w:basedOn w:val="Standardnpsmoodstavce"/>
    <w:uiPriority w:val="20"/>
    <w:qFormat/>
    <w:rsid w:val="001143EB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F018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A1B8B"/>
    <w:pPr>
      <w:widowControl/>
      <w:spacing w:line="240" w:lineRule="auto"/>
      <w:ind w:left="720"/>
    </w:pPr>
    <w:rPr>
      <w:rFonts w:ascii="Calibri" w:eastAsiaTheme="minorHAnsi" w:hAnsi="Calibri" w:cs="Calibri"/>
      <w:sz w:val="22"/>
      <w:szCs w:val="22"/>
      <w:lang w:eastAsia="cs-CZ" w:bidi="ar-SA"/>
    </w:rPr>
  </w:style>
  <w:style w:type="paragraph" w:styleId="Revize">
    <w:name w:val="Revision"/>
    <w:hidden/>
    <w:uiPriority w:val="99"/>
    <w:semiHidden/>
    <w:rsid w:val="00496C3A"/>
    <w:rPr>
      <w:rFonts w:ascii="Technika" w:hAnsi="Technika" w:cs="Mang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B2004"/>
    <w:rPr>
      <w:color w:val="605E5C"/>
      <w:shd w:val="clear" w:color="auto" w:fill="E1DFDD"/>
    </w:rPr>
  </w:style>
  <w:style w:type="character" w:customStyle="1" w:styleId="Hyperlink0">
    <w:name w:val="Hyperlink.0"/>
    <w:basedOn w:val="Hypertextovodkaz"/>
    <w:rsid w:val="00E15112"/>
    <w:rPr>
      <w:outline w:val="0"/>
      <w:color w:val="0000FF"/>
      <w:u w:val="single" w:color="0000FF"/>
    </w:rPr>
  </w:style>
  <w:style w:type="paragraph" w:customStyle="1" w:styleId="xmsonormal">
    <w:name w:val="x_msonormal"/>
    <w:basedOn w:val="Normln"/>
    <w:rsid w:val="0098232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00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7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vut.c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ceeb.cz/cz/uceeb-inovacni-vouch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REZA.VALENTOVA.2@cvut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%20Budinov&#225;\Downloads\Tiskova%20zprava%20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5C044A744A63418EA28A7D289BCFBD" ma:contentTypeVersion="1" ma:contentTypeDescription="Vytvoří nový dokument" ma:contentTypeScope="" ma:versionID="1946d90a1db05edac4ffd4eb07551333">
  <xsd:schema xmlns:xsd="http://www.w3.org/2001/XMLSchema" xmlns:xs="http://www.w3.org/2001/XMLSchema" xmlns:p="http://schemas.microsoft.com/office/2006/metadata/properties" xmlns:ns2="1f21efa9-a403-444a-8169-4661883491ca" targetNamespace="http://schemas.microsoft.com/office/2006/metadata/properties" ma:root="true" ma:fieldsID="d105a48a8f9afc550fc0f5e3d281a87d" ns2:_="">
    <xsd:import namespace="1f21efa9-a403-444a-8169-4661883491c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efa9-a403-444a-8169-4661883491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A7E08E-EE85-4F0A-A96A-18207BD9A4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840A9C-6791-4810-8EE2-B6CB89721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1efa9-a403-444a-8169-466188349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295073-3353-4D94-A2F7-78BE08EDE4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FE5F59-DD7A-4254-80B8-08048ADE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Tiskova zprava CZ.DOTX</Template>
  <TotalTime>26</TotalTime>
  <Pages>3</Pages>
  <Words>958</Words>
  <Characters>5655</Characters>
  <Application>Microsoft Office Word</Application>
  <DocSecurity>0</DocSecurity>
  <Lines>47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TZ</vt:lpstr>
      <vt:lpstr>TZ</vt:lpstr>
      <vt:lpstr>TZ</vt:lpstr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Kateřina Veselá</dc:creator>
  <cp:lastModifiedBy>Vesela, Katerina</cp:lastModifiedBy>
  <cp:revision>5</cp:revision>
  <cp:lastPrinted>2024-04-23T08:57:00Z</cp:lastPrinted>
  <dcterms:created xsi:type="dcterms:W3CDTF">2025-01-28T14:06:00Z</dcterms:created>
  <dcterms:modified xsi:type="dcterms:W3CDTF">2025-01-29T09:54:00Z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0x010100DE5C044A744A63418EA28A7D289BCFBD</vt:lpwstr>
  </property>
  <property fmtid="{D5CDD505-2E9C-101B-9397-08002B2CF9AE}" pid="3" name="GrammarlyDocumentId">
    <vt:lpwstr>006bfd39d6a767883aea931d9dceb297969dcf6e9c422d2a22ef062c2f30a788</vt:lpwstr>
  </property>
</Properties>
</file>