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7F8D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 xml:space="preserve">UNIVERZITNÍ CENTRUM ENERGETICKY EFEKTIVNÍCH BUDOV ČVUT V PRAZE </w:t>
      </w:r>
    </w:p>
    <w:p w14:paraId="6A101DE9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>TŘINECKÁ 1024, BUŠTĚHRAD</w:t>
      </w:r>
    </w:p>
    <w:p w14:paraId="07585DBF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 xml:space="preserve">V BUŠTĚHRADĚ 10. 10. 2025 </w:t>
      </w:r>
    </w:p>
    <w:p w14:paraId="641123A7" w14:textId="77777777" w:rsidR="00891323" w:rsidRPr="007C683E" w:rsidRDefault="00891323" w:rsidP="00891323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0091B183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rFonts w:cs="Arial"/>
          <w:color w:val="000000" w:themeColor="text1"/>
          <w:lang w:val="cs-CZ"/>
        </w:rPr>
        <w:t>KONTAKT PRO MÉDIA | </w:t>
      </w:r>
      <w:r w:rsidRPr="007C683E">
        <w:rPr>
          <w:lang w:val="cs-CZ"/>
        </w:rPr>
        <w:t xml:space="preserve">Ing. TEREZA VALENTOVÁ </w:t>
      </w:r>
    </w:p>
    <w:p w14:paraId="70539B05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hyperlink r:id="rId11" w:history="1">
        <w:r w:rsidRPr="007C683E">
          <w:rPr>
            <w:rStyle w:val="Hyperlink0"/>
            <w:lang w:val="cs-CZ"/>
          </w:rPr>
          <w:t>TEREZA.VALENTOVA.2@cvut.cz</w:t>
        </w:r>
      </w:hyperlink>
      <w:r w:rsidRPr="007C683E">
        <w:rPr>
          <w:lang w:val="cs-CZ"/>
        </w:rPr>
        <w:t>, +420</w:t>
      </w:r>
      <w:r w:rsidRPr="007C683E">
        <w:rPr>
          <w:rFonts w:ascii="Cambria" w:hAnsi="Cambria"/>
          <w:lang w:val="cs-CZ"/>
        </w:rPr>
        <w:t> </w:t>
      </w:r>
      <w:r w:rsidRPr="007C683E">
        <w:rPr>
          <w:lang w:val="cs-CZ"/>
        </w:rPr>
        <w:t>770</w:t>
      </w:r>
      <w:r w:rsidRPr="007C683E">
        <w:rPr>
          <w:rFonts w:ascii="Cambria" w:hAnsi="Cambria"/>
          <w:lang w:val="cs-CZ"/>
        </w:rPr>
        <w:t> </w:t>
      </w:r>
      <w:r w:rsidRPr="007C683E">
        <w:rPr>
          <w:lang w:val="cs-CZ"/>
        </w:rPr>
        <w:t>193 815</w:t>
      </w:r>
    </w:p>
    <w:p w14:paraId="526F0401" w14:textId="77777777" w:rsidR="00891323" w:rsidRPr="00743B76" w:rsidRDefault="00891323" w:rsidP="00891323">
      <w:pPr>
        <w:spacing w:line="240" w:lineRule="auto"/>
        <w:jc w:val="both"/>
        <w:rPr>
          <w:rFonts w:cs="Arial"/>
          <w:b/>
          <w:sz w:val="22"/>
          <w:szCs w:val="22"/>
        </w:rPr>
      </w:pPr>
    </w:p>
    <w:p w14:paraId="07F9830B" w14:textId="77777777" w:rsidR="00891323" w:rsidRPr="00284A91" w:rsidRDefault="00891323" w:rsidP="00FF217C">
      <w:pPr>
        <w:spacing w:line="240" w:lineRule="auto"/>
        <w:jc w:val="both"/>
        <w:rPr>
          <w:rFonts w:cs="Arial"/>
          <w:color w:val="000000"/>
          <w:sz w:val="32"/>
          <w:szCs w:val="32"/>
        </w:rPr>
      </w:pPr>
    </w:p>
    <w:p w14:paraId="0A24E6F6" w14:textId="77777777" w:rsidR="00891323" w:rsidRPr="00FF217C" w:rsidRDefault="00891323" w:rsidP="00FF217C">
      <w:pPr>
        <w:spacing w:line="276" w:lineRule="auto"/>
        <w:jc w:val="both"/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</w:pPr>
      <w:r w:rsidRPr="00FF217C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>Projekt Ocelová hala 4.0 přinese efektivnější navrhování optimalizovaných a odolných ocelových konstrukcí i díky výsledkům unikátní velkorozměrové požární zkoušky</w:t>
      </w:r>
    </w:p>
    <w:p w14:paraId="44BD140E" w14:textId="77777777" w:rsidR="00891323" w:rsidRPr="00743B76" w:rsidRDefault="00891323" w:rsidP="00891323">
      <w:pPr>
        <w:spacing w:line="276" w:lineRule="auto"/>
        <w:jc w:val="both"/>
        <w:rPr>
          <w:rFonts w:eastAsia="Times New Roman" w:cs="Times New Roman"/>
          <w:sz w:val="24"/>
          <w:lang w:eastAsia="cs-CZ" w:bidi="ar-SA"/>
        </w:rPr>
      </w:pPr>
    </w:p>
    <w:p w14:paraId="0E278729" w14:textId="016DE8A5" w:rsidR="00EA13FA" w:rsidRPr="00284A91" w:rsidRDefault="00891323" w:rsidP="00891323">
      <w:pPr>
        <w:jc w:val="both"/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</w:pPr>
      <w:r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>Cílem projektu Ocelová hala 4.0 pro trvale udržitelný rozvoj průmyslové výstavby</w:t>
      </w:r>
      <w:r w:rsidR="00EA13FA"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 xml:space="preserve">, na kterém spolupracují Univerzitní centrum energeticky efektivních budov ČVUT a Fakulta stavební ČVUT se společnostmi PROMSTAL </w:t>
      </w:r>
      <w:proofErr w:type="spellStart"/>
      <w:r w:rsidR="00EA13FA"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>Engineering</w:t>
      </w:r>
      <w:proofErr w:type="spellEnd"/>
      <w:r w:rsidR="00EA13FA"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 xml:space="preserve"> a </w:t>
      </w:r>
      <w:proofErr w:type="spellStart"/>
      <w:r w:rsidR="00EA13FA"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>Industrial</w:t>
      </w:r>
      <w:proofErr w:type="spellEnd"/>
      <w:r w:rsidR="00EA13FA"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 xml:space="preserve"> Design &amp; </w:t>
      </w:r>
      <w:proofErr w:type="spellStart"/>
      <w:r w:rsidR="00EA13FA"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>Service</w:t>
      </w:r>
      <w:proofErr w:type="spellEnd"/>
      <w:r w:rsidR="007C683E"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 xml:space="preserve"> a.s.</w:t>
      </w:r>
      <w:r w:rsidR="00EA13FA"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>,</w:t>
      </w:r>
      <w:r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 xml:space="preserve"> je vyvinout návrhovou metodiku a software, který bude </w:t>
      </w:r>
      <w:r w:rsidR="00EE76B2"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 xml:space="preserve">zohledňovat </w:t>
      </w:r>
      <w:r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>příspěvek plášťového chování ke stabilizaci ocelové konstrukce při požáru</w:t>
      </w:r>
      <w:r w:rsidR="00EA13FA"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>, i aspekty dopadu budovy na životní prostředí</w:t>
      </w:r>
      <w:r w:rsidRPr="00284A91"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  <w:t xml:space="preserve">. </w:t>
      </w:r>
    </w:p>
    <w:p w14:paraId="67FF59FC" w14:textId="77777777" w:rsidR="00EA13FA" w:rsidRPr="00284A91" w:rsidRDefault="00EA13FA" w:rsidP="00891323">
      <w:pPr>
        <w:jc w:val="both"/>
        <w:rPr>
          <w:rFonts w:eastAsia="Times New Roman" w:cs="Arial"/>
          <w:b/>
          <w:bCs/>
          <w:color w:val="000000"/>
          <w:sz w:val="24"/>
          <w:lang w:eastAsia="cs-CZ" w:bidi="ar-SA"/>
        </w:rPr>
      </w:pPr>
    </w:p>
    <w:p w14:paraId="24B728C4" w14:textId="26E2DB2F" w:rsidR="00891323" w:rsidRPr="00284A91" w:rsidRDefault="00891323" w:rsidP="00891323">
      <w:pPr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Jedním z milníků projektu byla realizace velkorozměrové požární zkoušky ocelové haly v Jeseníku, která přinesla jedinečné poznatky využitelné při navrhování a posuzování halových objektů z hlediska požární bezpečnosti.</w:t>
      </w:r>
    </w:p>
    <w:p w14:paraId="21A3AC37" w14:textId="77777777" w:rsidR="00891323" w:rsidRPr="00284A91" w:rsidRDefault="00891323" w:rsidP="00891323">
      <w:pPr>
        <w:rPr>
          <w:rFonts w:eastAsia="Times New Roman" w:cs="Arial"/>
          <w:b/>
          <w:bCs/>
          <w:color w:val="000000"/>
          <w:sz w:val="22"/>
          <w:szCs w:val="22"/>
          <w:lang w:eastAsia="cs-CZ" w:bidi="ar-SA"/>
        </w:rPr>
      </w:pPr>
    </w:p>
    <w:p w14:paraId="1F12789F" w14:textId="2FF313CD" w:rsidR="00891323" w:rsidRPr="00284A91" w:rsidRDefault="00891323" w:rsidP="00891323">
      <w:pPr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Po</w:t>
      </w:r>
      <w:r w:rsidRPr="00284A91">
        <w:rPr>
          <w:rFonts w:eastAsia="Times New Roman" w:cs="Arial" w:hint="eastAsia"/>
          <w:color w:val="000000"/>
          <w:sz w:val="22"/>
          <w:szCs w:val="22"/>
          <w:lang w:eastAsia="cs-CZ" w:bidi="ar-SA"/>
        </w:rPr>
        <w:t>žá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rn</w:t>
      </w:r>
      <w:r w:rsidRPr="00284A91">
        <w:rPr>
          <w:rFonts w:eastAsia="Times New Roman" w:cs="Arial" w:hint="eastAsia"/>
          <w:color w:val="000000"/>
          <w:sz w:val="22"/>
          <w:szCs w:val="22"/>
          <w:lang w:eastAsia="cs-CZ" w:bidi="ar-SA"/>
        </w:rPr>
        <w:t>í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zkou</w:t>
      </w:r>
      <w:r w:rsidRPr="00284A91">
        <w:rPr>
          <w:rFonts w:eastAsia="Times New Roman" w:cs="Arial" w:hint="eastAsia"/>
          <w:color w:val="000000"/>
          <w:sz w:val="22"/>
          <w:szCs w:val="22"/>
          <w:lang w:eastAsia="cs-CZ" w:bidi="ar-SA"/>
        </w:rPr>
        <w:t>š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ka byla provedena v typické jednopodlažní hale s ocelovou rámovou konstrukcí o rozměrech 23,68 m × 11,70 m a výškou hřebene 7,02 m</w:t>
      </w:r>
      <w:r w:rsidR="00FF217C">
        <w:rPr>
          <w:rFonts w:eastAsia="Times New Roman" w:cs="Arial"/>
          <w:color w:val="000000"/>
          <w:sz w:val="22"/>
          <w:szCs w:val="22"/>
          <w:lang w:eastAsia="cs-CZ" w:bidi="ar-SA"/>
        </w:rPr>
        <w:t>,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zkonstruované firmou PROMSTAL </w:t>
      </w:r>
      <w:proofErr w:type="spellStart"/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Engineering</w:t>
      </w:r>
      <w:proofErr w:type="spellEnd"/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a </w:t>
      </w:r>
      <w:proofErr w:type="spellStart"/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Industrial</w:t>
      </w:r>
      <w:proofErr w:type="spellEnd"/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Design &amp; </w:t>
      </w:r>
      <w:proofErr w:type="spellStart"/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Service</w:t>
      </w:r>
      <w:proofErr w:type="spellEnd"/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a.s. Uvnitř objektu byl připraven lok</w:t>
      </w:r>
      <w:r w:rsidRPr="00284A91">
        <w:rPr>
          <w:rFonts w:eastAsia="Times New Roman" w:cs="Arial" w:hint="eastAsia"/>
          <w:color w:val="000000"/>
          <w:sz w:val="22"/>
          <w:szCs w:val="22"/>
          <w:lang w:eastAsia="cs-CZ" w:bidi="ar-SA"/>
        </w:rPr>
        <w:t>á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ln</w:t>
      </w:r>
      <w:r w:rsidRPr="00284A91">
        <w:rPr>
          <w:rFonts w:eastAsia="Times New Roman" w:cs="Arial" w:hint="eastAsia"/>
          <w:color w:val="000000"/>
          <w:sz w:val="22"/>
          <w:szCs w:val="22"/>
          <w:lang w:eastAsia="cs-CZ" w:bidi="ar-SA"/>
        </w:rPr>
        <w:t>í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pož</w:t>
      </w:r>
      <w:r w:rsidRPr="00284A91">
        <w:rPr>
          <w:rFonts w:eastAsia="Times New Roman" w:cs="Arial" w:hint="eastAsia"/>
          <w:color w:val="000000"/>
          <w:sz w:val="22"/>
          <w:szCs w:val="22"/>
          <w:lang w:eastAsia="cs-CZ" w:bidi="ar-SA"/>
        </w:rPr>
        <w:t>á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r z 1200 dřevěných latí</w:t>
      </w:r>
      <w:r w:rsidR="00351E0F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(4 m</w:t>
      </w:r>
      <w:r w:rsidR="00351E0F" w:rsidRPr="00284A91">
        <w:rPr>
          <w:rFonts w:eastAsia="Times New Roman" w:cs="Arial"/>
          <w:color w:val="000000"/>
          <w:sz w:val="22"/>
          <w:szCs w:val="22"/>
          <w:vertAlign w:val="superscript"/>
          <w:lang w:eastAsia="cs-CZ" w:bidi="ar-SA"/>
        </w:rPr>
        <w:t>3</w:t>
      </w:r>
      <w:r w:rsidR="00351E0F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dřeva)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. </w:t>
      </w:r>
      <w:r w:rsidR="00B51EC7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Průběh požáru byl sledován pomocí 56 měřicích míst </w:t>
      </w:r>
      <w:r w:rsidR="006E58B6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a </w:t>
      </w:r>
      <w:r w:rsidR="00B51EC7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3 měřicí</w:t>
      </w:r>
      <w:r w:rsidR="007559B9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mi</w:t>
      </w:r>
      <w:r w:rsidR="00B51EC7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ústředn</w:t>
      </w:r>
      <w:r w:rsidR="007559B9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ami</w:t>
      </w:r>
      <w:r w:rsidR="006E58B6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, k jejichž propojení bylo </w:t>
      </w:r>
      <w:r w:rsidR="00B51EC7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použito </w:t>
      </w:r>
      <w:r w:rsidR="006E58B6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přes </w:t>
      </w:r>
      <w:r w:rsidR="00B51EC7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1200 metrů kabelů. 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Vlivem požáru a současně aplikovaného mechanického zatížení bylo dosaženo předpokládaného posunu </w:t>
      </w:r>
      <w:r w:rsidR="00A27A25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zatížené 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rámové vazby a lokálních deformací prvků střešní a plášťové konstrukce</w:t>
      </w:r>
      <w:r w:rsidR="00380DBA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. 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Výsledky experimentu potvrdily vývoj požáru dle předběžných numerických simulací a budou využity v dalších částech projektu pro validaci n</w:t>
      </w:r>
      <w:r w:rsidRPr="00284A91">
        <w:rPr>
          <w:rFonts w:eastAsia="Times New Roman" w:cs="Arial" w:hint="eastAsia"/>
          <w:color w:val="000000"/>
          <w:sz w:val="22"/>
          <w:szCs w:val="22"/>
          <w:lang w:eastAsia="cs-CZ" w:bidi="ar-SA"/>
        </w:rPr>
        <w:t>á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vrhov</w:t>
      </w:r>
      <w:r w:rsidRPr="00284A91">
        <w:rPr>
          <w:rFonts w:eastAsia="Times New Roman" w:cs="Arial" w:hint="eastAsia"/>
          <w:color w:val="000000"/>
          <w:sz w:val="22"/>
          <w:szCs w:val="22"/>
          <w:lang w:eastAsia="cs-CZ" w:bidi="ar-SA"/>
        </w:rPr>
        <w:t>ý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ch postupů a při tvorbě speciálního </w:t>
      </w:r>
      <w:r w:rsidR="00B342FB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softwaru</w:t>
      </w:r>
      <w:r w:rsidR="00890D1A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.</w:t>
      </w:r>
      <w:r w:rsidR="00130545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Ocelová konstrukce haly rovněž prokázala schopnost odolat účinkům navrženého požáru po dobu delší než 40 minut bez významnějších poruch. Navržená hala tudíž splnila vyšší požární odolnost, než je tomu u běžných ocelových </w:t>
      </w:r>
      <w:r w:rsidR="00130545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lastRenderedPageBreak/>
        <w:t>nechráněných konstrukcí, a to i díky příspěvku trapézového plechu k celkové stabilitě budovy. </w:t>
      </w:r>
    </w:p>
    <w:p w14:paraId="22AA3FE9" w14:textId="77777777" w:rsidR="00891323" w:rsidRPr="00284A91" w:rsidRDefault="00891323" w:rsidP="00891323">
      <w:pPr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</w:t>
      </w:r>
    </w:p>
    <w:p w14:paraId="78628071" w14:textId="77777777" w:rsidR="00891323" w:rsidRPr="00284A91" w:rsidRDefault="00891323" w:rsidP="00891323">
      <w:pPr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  <w:r w:rsidRPr="00284A91">
        <w:rPr>
          <w:rFonts w:eastAsia="Times New Roman" w:cs="Arial"/>
          <w:i/>
          <w:iCs/>
          <w:color w:val="000000"/>
          <w:sz w:val="22"/>
          <w:szCs w:val="22"/>
          <w:lang w:eastAsia="cs-CZ" w:bidi="ar-SA"/>
        </w:rPr>
        <w:t>„Naším cílem bylo v rámci požární zkoušky ověřit hypotézu, kterou vytvořili odborníci z ČVUT. Získaná data využijeme pro tvorbu softwaru, který budeme používat pro naši stavební praxi. Budeme totiž lépe chápat účinky požáru v reálných objektech. Na základě toho omezíme spotřebu materiálu, a tím uděláme celý návrh efektivnější. Výsledkem by mělo být, že budeme stavět bezpečněji, levněji a ekologičtěji,“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konstatoval Pavel Stibor, ředitel PROMSTAL </w:t>
      </w:r>
      <w:proofErr w:type="spellStart"/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Engineering</w:t>
      </w:r>
      <w:proofErr w:type="spellEnd"/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.</w:t>
      </w:r>
    </w:p>
    <w:p w14:paraId="75E67518" w14:textId="77777777" w:rsidR="00891323" w:rsidRPr="00284A91" w:rsidRDefault="00891323" w:rsidP="00891323">
      <w:pPr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</w:p>
    <w:p w14:paraId="25271846" w14:textId="0BBFE16D" w:rsidR="00891323" w:rsidRPr="00284A91" w:rsidRDefault="00891323" w:rsidP="00891323">
      <w:pPr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  <w:r w:rsidRPr="00284A91">
        <w:rPr>
          <w:rFonts w:eastAsia="Times New Roman" w:cs="Arial"/>
          <w:i/>
          <w:iCs/>
          <w:color w:val="000000"/>
          <w:sz w:val="22"/>
          <w:szCs w:val="22"/>
          <w:lang w:eastAsia="cs-CZ" w:bidi="ar-SA"/>
        </w:rPr>
        <w:t>„Požární odolnost ocelových konstrukcí staveb je vždy rozhodujícím faktorem pro návrh samotné nosné konstrukce. To má samozřejmě nezanedbatelný vliv na spotřebu materiálu. I když máme k dispozici normové postupy, jak dosáhnout požadovaných výsledků, tak data získaná z velkorozměrové požární zkoušky tyto postupy dokáž</w:t>
      </w:r>
      <w:r w:rsidR="00FF217C">
        <w:rPr>
          <w:rFonts w:eastAsia="Times New Roman" w:cs="Arial"/>
          <w:i/>
          <w:iCs/>
          <w:color w:val="000000"/>
          <w:sz w:val="22"/>
          <w:szCs w:val="22"/>
          <w:lang w:eastAsia="cs-CZ" w:bidi="ar-SA"/>
        </w:rPr>
        <w:t>ou</w:t>
      </w:r>
      <w:r w:rsidRPr="00284A91">
        <w:rPr>
          <w:rFonts w:eastAsia="Times New Roman" w:cs="Arial"/>
          <w:i/>
          <w:iCs/>
          <w:color w:val="000000"/>
          <w:sz w:val="22"/>
          <w:szCs w:val="22"/>
          <w:lang w:eastAsia="cs-CZ" w:bidi="ar-SA"/>
        </w:rPr>
        <w:t xml:space="preserve"> zpřesnit. Protože dokážeme ověřit a potvrdit skutečné chování konstrukce v součinnosti s pláštěm při požáru. Následný software, který pro posudek zohlední výsledky zkoušky, pak zefektivní práci statika. Toto všechno povede ke snížení spotřeby materiálu a tím k menší spotřebě energie při výstavbě a v neposlední řadě i </w:t>
      </w:r>
      <w:r w:rsidR="00FF217C">
        <w:rPr>
          <w:rFonts w:eastAsia="Times New Roman" w:cs="Arial"/>
          <w:i/>
          <w:iCs/>
          <w:color w:val="000000"/>
          <w:sz w:val="22"/>
          <w:szCs w:val="22"/>
          <w:lang w:eastAsia="cs-CZ" w:bidi="ar-SA"/>
        </w:rPr>
        <w:t xml:space="preserve">k </w:t>
      </w:r>
      <w:r w:rsidRPr="00284A91">
        <w:rPr>
          <w:rFonts w:eastAsia="Times New Roman" w:cs="Arial"/>
          <w:i/>
          <w:iCs/>
          <w:color w:val="000000"/>
          <w:sz w:val="22"/>
          <w:szCs w:val="22"/>
          <w:lang w:eastAsia="cs-CZ" w:bidi="ar-SA"/>
        </w:rPr>
        <w:t xml:space="preserve">větší konkurenceschopnosti naší společnosti,“ 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dodává Vladimír Špicar, CEO </w:t>
      </w:r>
      <w:proofErr w:type="spellStart"/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Industrial</w:t>
      </w:r>
      <w:proofErr w:type="spellEnd"/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Design &amp; </w:t>
      </w:r>
      <w:proofErr w:type="spellStart"/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Service</w:t>
      </w:r>
      <w:proofErr w:type="spellEnd"/>
      <w:r w:rsidR="007C683E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a.s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.</w:t>
      </w:r>
    </w:p>
    <w:p w14:paraId="2F6CA2A4" w14:textId="77777777" w:rsidR="00891323" w:rsidRPr="00284A91" w:rsidRDefault="00891323" w:rsidP="00891323">
      <w:pPr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</w:p>
    <w:p w14:paraId="75A83A74" w14:textId="0663402B" w:rsidR="00891323" w:rsidRPr="00284A91" w:rsidRDefault="00D074AD" w:rsidP="00891323">
      <w:pPr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„</w:t>
      </w:r>
      <w:r w:rsidR="00891323" w:rsidRPr="00284A91">
        <w:rPr>
          <w:rFonts w:eastAsia="Times New Roman" w:cs="Arial"/>
          <w:i/>
          <w:iCs/>
          <w:color w:val="000000"/>
          <w:sz w:val="22"/>
          <w:szCs w:val="22"/>
          <w:lang w:eastAsia="cs-CZ" w:bidi="ar-SA"/>
        </w:rPr>
        <w:t xml:space="preserve">V současné době probíhá odběr vzorků </w:t>
      </w:r>
      <w:proofErr w:type="gramStart"/>
      <w:r w:rsidR="00891323" w:rsidRPr="00284A91">
        <w:rPr>
          <w:rFonts w:eastAsia="Times New Roman" w:cs="Arial"/>
          <w:i/>
          <w:iCs/>
          <w:color w:val="000000"/>
          <w:sz w:val="22"/>
          <w:szCs w:val="22"/>
          <w:lang w:eastAsia="cs-CZ" w:bidi="ar-SA"/>
        </w:rPr>
        <w:t>z</w:t>
      </w:r>
      <w:proofErr w:type="gramEnd"/>
      <w:r w:rsidR="00891323" w:rsidRPr="00284A91">
        <w:rPr>
          <w:rFonts w:eastAsia="Times New Roman" w:cs="Arial"/>
          <w:i/>
          <w:iCs/>
          <w:color w:val="000000"/>
          <w:sz w:val="22"/>
          <w:szCs w:val="22"/>
          <w:lang w:eastAsia="cs-CZ" w:bidi="ar-SA"/>
        </w:rPr>
        <w:t xml:space="preserve"> požárem ovlivněné části konstrukce, které budou podrobně analyzovány pomocí tahových zkoušek a následně zjištěné materiálové vlastnosti budou zavedeny do numerických modelů. Modely kromě jiného ověří možnost využití konstrukce ovlivněné účinky vysokých teplot při opětovném uvedení do provozu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,“ vysvětluje Kamila Cábová, docentka z Fakulty stavební ČVUT v Praze.</w:t>
      </w:r>
    </w:p>
    <w:p w14:paraId="51D75BEA" w14:textId="77777777" w:rsidR="00891323" w:rsidRPr="00284A91" w:rsidRDefault="00891323" w:rsidP="00891323">
      <w:pPr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</w:p>
    <w:p w14:paraId="4DEE0FE0" w14:textId="0AD667B9" w:rsidR="00891323" w:rsidRPr="00284A91" w:rsidRDefault="00891323" w:rsidP="00891323">
      <w:pPr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>Ministerstvo průmyslu a obchodu dlouhodobě podporuje projekty, které propojují inovace, udržitelnost a bezpečnost. I proto vítá uskutečnění požární zkoušky ocelové konstrukce v Jeseníku, která představovala jedinečnou příležitost ověřit odolnost moderních ocelových systémů vůči požáru. Vyhodnocení výsledků nyní probíhá a očekává</w:t>
      </w:r>
      <w:r w:rsidR="00AB2A44"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se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, že přinese důležité poznatky pro další rozvoj požární bezpečnosti ve stavebnictví. Zkouška zároveň ukázala, že ocel má ve stavebnictví své pevné místo i do budoucna a že české firmy, </w:t>
      </w:r>
      <w:r w:rsidRPr="00284A91">
        <w:rPr>
          <w:rFonts w:eastAsia="Times New Roman" w:cs="Arial"/>
          <w:color w:val="000000"/>
          <w:sz w:val="22"/>
          <w:szCs w:val="22"/>
          <w:lang w:eastAsia="cs-CZ" w:bidi="ar-SA"/>
        </w:rPr>
        <w:lastRenderedPageBreak/>
        <w:t>výzkumníci a odborníci dokážou společně posouvat hranice toho, co je ve stavebnictví možné.</w:t>
      </w:r>
    </w:p>
    <w:p w14:paraId="2A83C074" w14:textId="77777777" w:rsidR="00891323" w:rsidRPr="00284A91" w:rsidRDefault="00891323" w:rsidP="00891323">
      <w:pPr>
        <w:rPr>
          <w:rFonts w:cstheme="minorHAnsi"/>
          <w:b/>
          <w:bCs/>
          <w:sz w:val="22"/>
          <w:szCs w:val="22"/>
        </w:rPr>
      </w:pPr>
    </w:p>
    <w:p w14:paraId="3A14E425" w14:textId="21C52AA4" w:rsidR="00891323" w:rsidRPr="00284A91" w:rsidRDefault="00891323" w:rsidP="00891323">
      <w:pPr>
        <w:jc w:val="both"/>
        <w:rPr>
          <w:rFonts w:cstheme="minorHAnsi"/>
          <w:sz w:val="22"/>
          <w:szCs w:val="22"/>
        </w:rPr>
      </w:pPr>
      <w:r w:rsidRPr="00284A91">
        <w:rPr>
          <w:rFonts w:cstheme="minorHAnsi"/>
          <w:sz w:val="22"/>
          <w:szCs w:val="22"/>
        </w:rPr>
        <w:t>Projekt CZ.01.01.01/01/22_002/0000910 Ocelová hala 4.0 pro trvale udržitelný rozvoj průmyslové výstavby je financován z Operačního programu Technologie a aplikace pro konkurenceschopnost MPO ČR a Evropskou unií.</w:t>
      </w:r>
    </w:p>
    <w:p w14:paraId="6B6C0319" w14:textId="283329B8" w:rsidR="00C021FD" w:rsidRPr="00955468" w:rsidRDefault="00C021FD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hAnsi="Technika" w:cs="Arial"/>
          <w:sz w:val="22"/>
          <w:szCs w:val="22"/>
        </w:rPr>
      </w:pPr>
    </w:p>
    <w:p w14:paraId="23DF80E9" w14:textId="3E2BDAC4" w:rsidR="0064795D" w:rsidRPr="00955468" w:rsidRDefault="001064A8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eastAsiaTheme="minorHAnsi" w:hAnsi="Technika" w:cs="Arial"/>
          <w:sz w:val="18"/>
          <w:szCs w:val="18"/>
        </w:rPr>
      </w:pPr>
      <w:r w:rsidRPr="00955468">
        <w:rPr>
          <w:rFonts w:ascii="Technika" w:hAnsi="Technika"/>
          <w:b/>
          <w:bCs/>
          <w:sz w:val="18"/>
          <w:szCs w:val="18"/>
          <w:shd w:val="clear" w:color="auto" w:fill="FFFFFF"/>
        </w:rPr>
        <w:t>České vysoké učení technick</w:t>
      </w:r>
      <w:r w:rsidR="00921830" w:rsidRPr="00955468">
        <w:rPr>
          <w:rFonts w:ascii="Technika" w:hAnsi="Technika"/>
          <w:b/>
          <w:bCs/>
          <w:sz w:val="18"/>
          <w:szCs w:val="18"/>
          <w:shd w:val="clear" w:color="auto" w:fill="FFFFFF"/>
        </w:rPr>
        <w:t>é v Praze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patří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 nejv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a nejstar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vysok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m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kol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v Evrop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Podle Metodiky 2017+ je nejlep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eskou technikou ve skupin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hodnocen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vysok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ch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kol. V sou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asn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dob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osm fakult (stavebn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strojn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elektrotechnick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jadern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 fyzik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ln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rsk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architektury, dopravn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biomedic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nsk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ho 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rstv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informa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technologi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). Studuje na 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ř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es 19 000 student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ů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akademickém roce 202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5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/202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6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Praze akreditováno celkem 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279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studijních programů, z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toho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1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07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v angli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Krom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fakult tvo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ří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Praze také šest ústavů (Kloknerův ústav, Masarykův ústav vyšších studií, Ústav tělesné výchovy a sportu, Univerzitní centrum energeticky efektivních budov, Český institut informatiky, robotiky a kybernetiky a Ústav technické a experimentální fyziky). ČVUT vychovává odborníky v oblasti techniky, vědce a manažery se znalostí cizích jazyků, kteří jsou dynamičtí, flexibilní a </w:t>
      </w:r>
      <w:proofErr w:type="gram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dokáží</w:t>
      </w:r>
      <w:proofErr w:type="gram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se rychle přizpůsobovat požadavkům trhu. Podle výsledků Metodiky 2017+ bylo ČVUT hodnoceno ve skupině pěti technických vysokých škol a obdrželo nejvyšší hodnocení stupněm A. V celosvětovém žebříčku QS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World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je ČVUT na 4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16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</w:t>
      </w:r>
      <w:r w:rsidR="000057CB">
        <w:rPr>
          <w:rFonts w:ascii="Technika" w:hAnsi="Technika"/>
          <w:sz w:val="18"/>
          <w:szCs w:val="18"/>
          <w:shd w:val="clear" w:color="auto" w:fill="FFFFFF"/>
        </w:rPr>
        <w:t>místě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V rámci hodnocení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Subject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2024 pro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Architecture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Build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Environments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je ČVUT 151.–200.,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Civil and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Structural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”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je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VUT mezi 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15</w:t>
      </w:r>
      <w:r w:rsidR="00FF2277">
        <w:rPr>
          <w:rFonts w:ascii="Technika" w:hAnsi="Technika"/>
          <w:sz w:val="18"/>
          <w:szCs w:val="18"/>
          <w:shd w:val="clear" w:color="auto" w:fill="FFFFFF"/>
        </w:rPr>
        <w:t>1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0</w:t>
      </w:r>
      <w:r w:rsidR="00FF2277">
        <w:rPr>
          <w:rFonts w:ascii="Technika" w:hAnsi="Technika"/>
          <w:sz w:val="18"/>
          <w:szCs w:val="18"/>
          <w:shd w:val="clear" w:color="auto" w:fill="FFFFFF"/>
        </w:rPr>
        <w:t>0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stem, v oblasti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Mechanical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Aeronautical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Manufacturing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na 201.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250.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u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Electrical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Electronic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na 201.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250. pozici.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Physics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Astronomy“ na 201.–250. místě, „Natural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jsou na 307. příčce.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Computer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Science and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Information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Systems” je na 201.–250. místě,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Material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na 251.–300. místě,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Mathematics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na 301.–350. místě a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Technology“ je ČVUT na 182. místě. Od roku 2020 je ČVUT členem aliance prestižních technických univerzit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Ta představuje zajímavou a přínosnou příležitost pro studenty, vědecké pracovníky i zaměstnance zapojit se do projektu, který si klade za ambici posunout kvalitu vysokého školství na vyšší úroveň. Dalšími členy skupiny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jsou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Munich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Denmark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Eindhoven,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École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– L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´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X, Tallinn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Technology,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proofErr w:type="spellStart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cole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f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d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de Lausanne a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Technion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Israel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Institute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Technology. Roku 2023 byla aliance roz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šíř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ena o HEC Paris a IESE Business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School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(University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Navarra). 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ce na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hyperlink r:id="rId12" w:history="1">
        <w:r w:rsidR="00921830" w:rsidRPr="00955468">
          <w:rPr>
            <w:rStyle w:val="Hypertextovodkaz"/>
            <w:rFonts w:ascii="Technika" w:hAnsi="Technika"/>
            <w:bCs/>
            <w:sz w:val="18"/>
            <w:szCs w:val="18"/>
            <w:shd w:val="clear" w:color="auto" w:fill="FFFFFF"/>
          </w:rPr>
          <w:t>www.cvut.cz</w:t>
        </w:r>
      </w:hyperlink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</w:t>
      </w:r>
      <w:r w:rsidR="00227F55" w:rsidRPr="00955468">
        <w:rPr>
          <w:rFonts w:ascii="Technika" w:eastAsiaTheme="minorHAnsi" w:hAnsi="Technika" w:cs="Arial"/>
          <w:sz w:val="18"/>
          <w:szCs w:val="18"/>
        </w:rPr>
        <w:t xml:space="preserve"> </w:t>
      </w:r>
    </w:p>
    <w:sectPr w:rsidR="0064795D" w:rsidRPr="00955468" w:rsidSect="005D2284">
      <w:headerReference w:type="default" r:id="rId13"/>
      <w:headerReference w:type="first" r:id="rId14"/>
      <w:footerReference w:type="first" r:id="rId15"/>
      <w:pgSz w:w="11906" w:h="16838"/>
      <w:pgMar w:top="3407" w:right="851" w:bottom="1276" w:left="2835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190C" w14:textId="77777777" w:rsidR="0006632D" w:rsidRDefault="0006632D" w:rsidP="003829EA">
      <w:pPr>
        <w:spacing w:line="240" w:lineRule="auto"/>
      </w:pPr>
      <w:r>
        <w:separator/>
      </w:r>
    </w:p>
  </w:endnote>
  <w:endnote w:type="continuationSeparator" w:id="0">
    <w:p w14:paraId="36F58640" w14:textId="77777777" w:rsidR="0006632D" w:rsidRDefault="0006632D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roman"/>
    <w:pitch w:val="variable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786E" w14:textId="77777777" w:rsidR="006B599E" w:rsidRPr="00BE3DFC" w:rsidRDefault="006B599E" w:rsidP="00574099">
    <w:pPr>
      <w:framePr w:w="5880" w:h="624" w:hSpace="181" w:wrap="around" w:vAnchor="page" w:hAnchor="page" w:x="5161" w:y="2099"/>
      <w:spacing w:line="700" w:lineRule="exact"/>
      <w:rPr>
        <w:b/>
        <w:bCs/>
        <w:caps/>
        <w:color w:val="FFFFFF" w:themeColor="background1"/>
        <w:spacing w:val="34"/>
        <w:kern w:val="12"/>
        <w:sz w:val="62"/>
        <w:szCs w:val="62"/>
      </w:rPr>
    </w:pPr>
    <w:r w:rsidRPr="00BE3DFC">
      <w:rPr>
        <w:b/>
        <w:bCs/>
        <w:caps/>
        <w:color w:val="FFFFFF" w:themeColor="background1"/>
        <w:spacing w:val="34"/>
        <w:kern w:val="12"/>
        <w:sz w:val="62"/>
        <w:szCs w:val="62"/>
      </w:rPr>
      <w:t>TISKOVÁ ZPRÁVA</w:t>
    </w:r>
  </w:p>
  <w:p w14:paraId="6ACBC928" w14:textId="77777777" w:rsidR="006B599E" w:rsidRPr="00BE3DFC" w:rsidRDefault="00AE0870" w:rsidP="004E4774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b/>
        <w:bCs/>
        <w:noProof/>
        <w:color w:val="FFFFFF" w:themeColor="background1"/>
        <w:kern w:val="20"/>
        <w:sz w:val="62"/>
        <w:szCs w:val="62"/>
        <w:lang w:eastAsia="cs-CZ" w:bidi="ar-SA"/>
      </w:rPr>
      <w:drawing>
        <wp:anchor distT="0" distB="0" distL="114300" distR="114300" simplePos="0" relativeHeight="251662336" behindDoc="0" locked="0" layoutInCell="1" allowOverlap="1" wp14:anchorId="2E07A579" wp14:editId="7663EB2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0E2A0" wp14:editId="3E42FB74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000" cy="1260000"/>
              <wp:effectExtent l="0" t="0" r="190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8F0F6D" id="Rectangle 1" o:spid="_x0000_s1026" style="position:absolute;margin-left:250.9pt;margin-top:42.55pt;width:301.9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" fillcolor="#0065bd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D49B" w14:textId="77777777" w:rsidR="0006632D" w:rsidRDefault="0006632D" w:rsidP="003829EA">
      <w:pPr>
        <w:spacing w:line="240" w:lineRule="auto"/>
      </w:pPr>
      <w:r>
        <w:separator/>
      </w:r>
    </w:p>
  </w:footnote>
  <w:footnote w:type="continuationSeparator" w:id="0">
    <w:p w14:paraId="1D798412" w14:textId="77777777" w:rsidR="0006632D" w:rsidRDefault="0006632D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C36" w14:textId="77777777" w:rsidR="006B599E" w:rsidRPr="004764D3" w:rsidRDefault="006B599E" w:rsidP="00A410A3">
    <w:pPr>
      <w:framePr w:w="2835" w:h="567" w:wrap="notBeside" w:vAnchor="page" w:hAnchor="page" w:x="8026" w:y="984"/>
      <w:spacing w:line="620" w:lineRule="exact"/>
      <w:jc w:val="right"/>
      <w:rPr>
        <w:b/>
        <w:bCs/>
        <w:color w:val="0065BD"/>
        <w:kern w:val="20"/>
        <w:sz w:val="62"/>
        <w:szCs w:val="62"/>
        <w:lang w:val="en-GB" w:bidi="ar-SA"/>
        <w14:numSpacing w14:val="proportional"/>
      </w:rPr>
    </w:pP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PAGE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t>/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</w:p>
  <w:p w14:paraId="1A42951A" w14:textId="77777777" w:rsidR="006B599E" w:rsidRPr="004764D3" w:rsidRDefault="006B599E" w:rsidP="00574099">
    <w:pPr>
      <w:framePr w:w="5810" w:h="624" w:hSpace="181" w:wrap="around" w:vAnchor="page" w:hAnchor="page" w:x="5161" w:y="2099"/>
      <w:spacing w:line="700" w:lineRule="exact"/>
      <w:rPr>
        <w:b/>
        <w:bCs/>
        <w:caps/>
        <w:color w:val="0065BD"/>
        <w:spacing w:val="34"/>
        <w:kern w:val="12"/>
        <w:sz w:val="62"/>
        <w:szCs w:val="62"/>
      </w:rPr>
    </w:pPr>
    <w:r w:rsidRPr="004764D3">
      <w:rPr>
        <w:b/>
        <w:bCs/>
        <w:caps/>
        <w:color w:val="0065BD"/>
        <w:spacing w:val="34"/>
        <w:kern w:val="12"/>
        <w:sz w:val="62"/>
        <w:szCs w:val="62"/>
      </w:rPr>
      <w:t>TISKOVÁ ZPRÁVA</w:t>
    </w:r>
  </w:p>
  <w:p w14:paraId="075EC5FD" w14:textId="77777777" w:rsidR="006B599E" w:rsidRDefault="00AE0870">
    <w:pPr>
      <w:pStyle w:val="Zhlav"/>
    </w:pPr>
    <w:r>
      <w:rPr>
        <w:caps/>
        <w:noProof/>
        <w:color w:val="FFFFFF" w:themeColor="background1"/>
        <w:spacing w:val="8"/>
        <w:sz w:val="14"/>
        <w:szCs w:val="14"/>
        <w:lang w:eastAsia="cs-CZ" w:bidi="ar-SA"/>
      </w:rPr>
      <w:drawing>
        <wp:anchor distT="0" distB="0" distL="114300" distR="114300" simplePos="0" relativeHeight="251663360" behindDoc="0" locked="0" layoutInCell="1" allowOverlap="1" wp14:anchorId="0D25B553" wp14:editId="7AA9F4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VUT_doplnkov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162ABE" wp14:editId="1E729D42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600" cy="1245600"/>
              <wp:effectExtent l="0" t="0" r="2667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0" cy="1245600"/>
                      </a:xfrm>
                      <a:prstGeom prst="rect">
                        <a:avLst/>
                      </a:prstGeom>
                      <a:noFill/>
                      <a:ln w="12192" cap="sq">
                        <a:solidFill>
                          <a:srgbClr val="0065BD"/>
                        </a:solidFill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2AC376" id="Rectangle 2" o:spid="_x0000_s1026" style="position:absolute;margin-left:250.9pt;margin-top:43.1pt;width:297.9pt;height:9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" filled="f" strokecolor="#0065bd" strokeweight=".96pt">
              <v:stroke endcap="square"/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5B91" w14:textId="77777777" w:rsidR="006B599E" w:rsidRPr="001E3831" w:rsidRDefault="006B599E" w:rsidP="001E3831">
    <w:pPr>
      <w:framePr w:w="2835" w:h="567" w:wrap="notBeside" w:vAnchor="page" w:hAnchor="page" w:x="8026" w:y="984"/>
      <w:spacing w:line="620" w:lineRule="exact"/>
      <w:jc w:val="right"/>
      <w:rPr>
        <w:b/>
        <w:bCs/>
        <w:color w:val="FFFFFF" w:themeColor="background1"/>
        <w:kern w:val="20"/>
        <w:sz w:val="62"/>
        <w:szCs w:val="62"/>
        <w:lang w:val="en-GB" w:bidi="ar-SA"/>
        <w14:numSpacing w14:val="proportional"/>
      </w:rPr>
    </w:pP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PAGE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1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t>/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3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</w:p>
  <w:p w14:paraId="5CC9ADDA" w14:textId="77777777" w:rsidR="003429B8" w:rsidRPr="001442C5" w:rsidRDefault="003429B8" w:rsidP="000421D9">
    <w:pPr>
      <w:pStyle w:val="Zahlav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3CE"/>
    <w:multiLevelType w:val="hybridMultilevel"/>
    <w:tmpl w:val="FBDCCC10"/>
    <w:lvl w:ilvl="0" w:tplc="8B56E3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40A2DE"/>
    <w:multiLevelType w:val="hybridMultilevel"/>
    <w:tmpl w:val="655C171E"/>
    <w:lvl w:ilvl="0" w:tplc="262E1F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18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AB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4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C0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0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A4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AB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2F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6F88"/>
    <w:multiLevelType w:val="hybridMultilevel"/>
    <w:tmpl w:val="F56AA0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A29BA"/>
    <w:multiLevelType w:val="multilevel"/>
    <w:tmpl w:val="042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0F21A"/>
    <w:multiLevelType w:val="hybridMultilevel"/>
    <w:tmpl w:val="258CB7CA"/>
    <w:lvl w:ilvl="0" w:tplc="3C6A30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74C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AB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EB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A0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D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8F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A8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E7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968E90"/>
    <w:multiLevelType w:val="hybridMultilevel"/>
    <w:tmpl w:val="6302AC56"/>
    <w:lvl w:ilvl="0" w:tplc="E83CC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BC5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4A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4B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62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67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21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47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E5A0A"/>
    <w:multiLevelType w:val="hybridMultilevel"/>
    <w:tmpl w:val="D6841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952BD"/>
    <w:multiLevelType w:val="hybridMultilevel"/>
    <w:tmpl w:val="4F68C946"/>
    <w:lvl w:ilvl="0" w:tplc="E32C8D9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7348">
    <w:abstractNumId w:val="5"/>
  </w:num>
  <w:num w:numId="2" w16cid:durableId="160974146">
    <w:abstractNumId w:val="3"/>
  </w:num>
  <w:num w:numId="3" w16cid:durableId="247617114">
    <w:abstractNumId w:val="0"/>
  </w:num>
  <w:num w:numId="4" w16cid:durableId="1307317348">
    <w:abstractNumId w:val="8"/>
  </w:num>
  <w:num w:numId="5" w16cid:durableId="55975437">
    <w:abstractNumId w:val="7"/>
  </w:num>
  <w:num w:numId="6" w16cid:durableId="1339969405">
    <w:abstractNumId w:val="1"/>
  </w:num>
  <w:num w:numId="7" w16cid:durableId="896163895">
    <w:abstractNumId w:val="6"/>
  </w:num>
  <w:num w:numId="8" w16cid:durableId="1560625933">
    <w:abstractNumId w:val="4"/>
  </w:num>
  <w:num w:numId="9" w16cid:durableId="195378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Te2MLI0tjQ0tLRQ0lEKTi0uzszPAykwrgUA29+mUywAAAA="/>
  </w:docVars>
  <w:rsids>
    <w:rsidRoot w:val="00045A8B"/>
    <w:rsid w:val="00000C43"/>
    <w:rsid w:val="00001621"/>
    <w:rsid w:val="00001D2A"/>
    <w:rsid w:val="000057CB"/>
    <w:rsid w:val="00010DFB"/>
    <w:rsid w:val="00011890"/>
    <w:rsid w:val="00012BEA"/>
    <w:rsid w:val="00016822"/>
    <w:rsid w:val="00016AFC"/>
    <w:rsid w:val="00016B71"/>
    <w:rsid w:val="000172F1"/>
    <w:rsid w:val="000203D1"/>
    <w:rsid w:val="000241EE"/>
    <w:rsid w:val="0002589E"/>
    <w:rsid w:val="000279B6"/>
    <w:rsid w:val="000355E3"/>
    <w:rsid w:val="00037CA3"/>
    <w:rsid w:val="000403B8"/>
    <w:rsid w:val="00041917"/>
    <w:rsid w:val="000421D9"/>
    <w:rsid w:val="000434BA"/>
    <w:rsid w:val="00045A8B"/>
    <w:rsid w:val="0004773D"/>
    <w:rsid w:val="00051265"/>
    <w:rsid w:val="000517E5"/>
    <w:rsid w:val="00053495"/>
    <w:rsid w:val="00062F1A"/>
    <w:rsid w:val="000633F2"/>
    <w:rsid w:val="00064511"/>
    <w:rsid w:val="00065F88"/>
    <w:rsid w:val="0006632D"/>
    <w:rsid w:val="000705C7"/>
    <w:rsid w:val="00071B94"/>
    <w:rsid w:val="0007222F"/>
    <w:rsid w:val="000726B8"/>
    <w:rsid w:val="000766ED"/>
    <w:rsid w:val="00076DC5"/>
    <w:rsid w:val="00080867"/>
    <w:rsid w:val="00080A5C"/>
    <w:rsid w:val="00084E6A"/>
    <w:rsid w:val="00085CCE"/>
    <w:rsid w:val="00090A1E"/>
    <w:rsid w:val="0009492D"/>
    <w:rsid w:val="0009550A"/>
    <w:rsid w:val="00096865"/>
    <w:rsid w:val="000A4D7F"/>
    <w:rsid w:val="000A53BA"/>
    <w:rsid w:val="000A53BC"/>
    <w:rsid w:val="000A6197"/>
    <w:rsid w:val="000A6F62"/>
    <w:rsid w:val="000B08F8"/>
    <w:rsid w:val="000C7203"/>
    <w:rsid w:val="000D4E8F"/>
    <w:rsid w:val="000D5D47"/>
    <w:rsid w:val="000D7C1C"/>
    <w:rsid w:val="000F022C"/>
    <w:rsid w:val="000F3D93"/>
    <w:rsid w:val="000F436A"/>
    <w:rsid w:val="000F5CBA"/>
    <w:rsid w:val="000F72F3"/>
    <w:rsid w:val="001017F7"/>
    <w:rsid w:val="001064A8"/>
    <w:rsid w:val="001079D8"/>
    <w:rsid w:val="001143EB"/>
    <w:rsid w:val="00114753"/>
    <w:rsid w:val="00114B39"/>
    <w:rsid w:val="001173CA"/>
    <w:rsid w:val="00125B6F"/>
    <w:rsid w:val="00125CDB"/>
    <w:rsid w:val="00127864"/>
    <w:rsid w:val="00130545"/>
    <w:rsid w:val="001378C0"/>
    <w:rsid w:val="001442C5"/>
    <w:rsid w:val="001458F5"/>
    <w:rsid w:val="00146ABD"/>
    <w:rsid w:val="0014704C"/>
    <w:rsid w:val="00152C1D"/>
    <w:rsid w:val="0015653F"/>
    <w:rsid w:val="00160409"/>
    <w:rsid w:val="00160A6B"/>
    <w:rsid w:val="0016153C"/>
    <w:rsid w:val="0017286B"/>
    <w:rsid w:val="001766B4"/>
    <w:rsid w:val="00180787"/>
    <w:rsid w:val="0018138B"/>
    <w:rsid w:val="001816B5"/>
    <w:rsid w:val="00181B29"/>
    <w:rsid w:val="00186B27"/>
    <w:rsid w:val="00186EEB"/>
    <w:rsid w:val="001871BC"/>
    <w:rsid w:val="001A78D9"/>
    <w:rsid w:val="001B57EE"/>
    <w:rsid w:val="001B7536"/>
    <w:rsid w:val="001C2626"/>
    <w:rsid w:val="001C3697"/>
    <w:rsid w:val="001C42CD"/>
    <w:rsid w:val="001C7E6B"/>
    <w:rsid w:val="001D31CB"/>
    <w:rsid w:val="001D5EA7"/>
    <w:rsid w:val="001E063F"/>
    <w:rsid w:val="001E3831"/>
    <w:rsid w:val="001E6D7B"/>
    <w:rsid w:val="001F4FDE"/>
    <w:rsid w:val="001F6456"/>
    <w:rsid w:val="001F7A22"/>
    <w:rsid w:val="00200475"/>
    <w:rsid w:val="00201EDE"/>
    <w:rsid w:val="00203BDB"/>
    <w:rsid w:val="00205C37"/>
    <w:rsid w:val="00207A67"/>
    <w:rsid w:val="002109C7"/>
    <w:rsid w:val="002176AC"/>
    <w:rsid w:val="00223732"/>
    <w:rsid w:val="00227F55"/>
    <w:rsid w:val="00232BA7"/>
    <w:rsid w:val="0023517F"/>
    <w:rsid w:val="00237423"/>
    <w:rsid w:val="00241EE9"/>
    <w:rsid w:val="00241FB9"/>
    <w:rsid w:val="0024677B"/>
    <w:rsid w:val="0024679F"/>
    <w:rsid w:val="002468D5"/>
    <w:rsid w:val="002553A2"/>
    <w:rsid w:val="00256D35"/>
    <w:rsid w:val="002640F1"/>
    <w:rsid w:val="002707EA"/>
    <w:rsid w:val="00274C75"/>
    <w:rsid w:val="00274D01"/>
    <w:rsid w:val="002759C3"/>
    <w:rsid w:val="002819B9"/>
    <w:rsid w:val="00284A91"/>
    <w:rsid w:val="0028591C"/>
    <w:rsid w:val="00286717"/>
    <w:rsid w:val="00286E6A"/>
    <w:rsid w:val="0028780B"/>
    <w:rsid w:val="00291D39"/>
    <w:rsid w:val="00296D15"/>
    <w:rsid w:val="00297CB8"/>
    <w:rsid w:val="002A04E9"/>
    <w:rsid w:val="002A4B9F"/>
    <w:rsid w:val="002B187B"/>
    <w:rsid w:val="002B5794"/>
    <w:rsid w:val="002C54BB"/>
    <w:rsid w:val="002D3122"/>
    <w:rsid w:val="002D4522"/>
    <w:rsid w:val="002E581B"/>
    <w:rsid w:val="002F018C"/>
    <w:rsid w:val="002F1667"/>
    <w:rsid w:val="002F541A"/>
    <w:rsid w:val="002F67D5"/>
    <w:rsid w:val="003010E1"/>
    <w:rsid w:val="00303659"/>
    <w:rsid w:val="003056B6"/>
    <w:rsid w:val="00306900"/>
    <w:rsid w:val="003069AE"/>
    <w:rsid w:val="00306AEF"/>
    <w:rsid w:val="003103FC"/>
    <w:rsid w:val="003118BF"/>
    <w:rsid w:val="00320825"/>
    <w:rsid w:val="00323A44"/>
    <w:rsid w:val="00324D59"/>
    <w:rsid w:val="0032792E"/>
    <w:rsid w:val="003279A4"/>
    <w:rsid w:val="003357EF"/>
    <w:rsid w:val="00335F53"/>
    <w:rsid w:val="003429B8"/>
    <w:rsid w:val="00343435"/>
    <w:rsid w:val="0034476F"/>
    <w:rsid w:val="00351E0F"/>
    <w:rsid w:val="00355919"/>
    <w:rsid w:val="003559A8"/>
    <w:rsid w:val="00361038"/>
    <w:rsid w:val="00362CEF"/>
    <w:rsid w:val="00363503"/>
    <w:rsid w:val="003651C0"/>
    <w:rsid w:val="00370528"/>
    <w:rsid w:val="0037059C"/>
    <w:rsid w:val="00371198"/>
    <w:rsid w:val="003717F1"/>
    <w:rsid w:val="0037238E"/>
    <w:rsid w:val="00373E52"/>
    <w:rsid w:val="00373FCD"/>
    <w:rsid w:val="00380656"/>
    <w:rsid w:val="00380DBA"/>
    <w:rsid w:val="00382773"/>
    <w:rsid w:val="003829EA"/>
    <w:rsid w:val="00385BC0"/>
    <w:rsid w:val="00386C6F"/>
    <w:rsid w:val="00387CAD"/>
    <w:rsid w:val="003917B2"/>
    <w:rsid w:val="003A768B"/>
    <w:rsid w:val="003B45CC"/>
    <w:rsid w:val="003C1D10"/>
    <w:rsid w:val="003C3820"/>
    <w:rsid w:val="003D3C98"/>
    <w:rsid w:val="003D4289"/>
    <w:rsid w:val="003E4EC9"/>
    <w:rsid w:val="003F16B7"/>
    <w:rsid w:val="00400F34"/>
    <w:rsid w:val="004020BE"/>
    <w:rsid w:val="00406215"/>
    <w:rsid w:val="00407E52"/>
    <w:rsid w:val="0041576B"/>
    <w:rsid w:val="00420F6D"/>
    <w:rsid w:val="0042401F"/>
    <w:rsid w:val="00424596"/>
    <w:rsid w:val="00424944"/>
    <w:rsid w:val="0042699B"/>
    <w:rsid w:val="00427F23"/>
    <w:rsid w:val="00430D1C"/>
    <w:rsid w:val="004328BB"/>
    <w:rsid w:val="004345FB"/>
    <w:rsid w:val="0043746C"/>
    <w:rsid w:val="00440B42"/>
    <w:rsid w:val="00441CAD"/>
    <w:rsid w:val="00442554"/>
    <w:rsid w:val="00443204"/>
    <w:rsid w:val="00443F8F"/>
    <w:rsid w:val="0045242F"/>
    <w:rsid w:val="004529D4"/>
    <w:rsid w:val="004540F0"/>
    <w:rsid w:val="00456C94"/>
    <w:rsid w:val="00457C22"/>
    <w:rsid w:val="00460BC8"/>
    <w:rsid w:val="0046408F"/>
    <w:rsid w:val="00464D19"/>
    <w:rsid w:val="0047137B"/>
    <w:rsid w:val="00472932"/>
    <w:rsid w:val="00472CB5"/>
    <w:rsid w:val="00475F45"/>
    <w:rsid w:val="004764D3"/>
    <w:rsid w:val="00477D4D"/>
    <w:rsid w:val="004800DB"/>
    <w:rsid w:val="004817D1"/>
    <w:rsid w:val="00487551"/>
    <w:rsid w:val="00487AF1"/>
    <w:rsid w:val="00496C3A"/>
    <w:rsid w:val="004A4750"/>
    <w:rsid w:val="004B24F9"/>
    <w:rsid w:val="004B61BC"/>
    <w:rsid w:val="004B6394"/>
    <w:rsid w:val="004C0188"/>
    <w:rsid w:val="004C32DD"/>
    <w:rsid w:val="004C34B5"/>
    <w:rsid w:val="004C5405"/>
    <w:rsid w:val="004C5D7B"/>
    <w:rsid w:val="004D1A6D"/>
    <w:rsid w:val="004E1E20"/>
    <w:rsid w:val="004E4774"/>
    <w:rsid w:val="004E7BD1"/>
    <w:rsid w:val="004F21C2"/>
    <w:rsid w:val="004F3F6C"/>
    <w:rsid w:val="004F658A"/>
    <w:rsid w:val="004F7204"/>
    <w:rsid w:val="00506CFF"/>
    <w:rsid w:val="00512B0E"/>
    <w:rsid w:val="00512DE3"/>
    <w:rsid w:val="005163DC"/>
    <w:rsid w:val="0051641F"/>
    <w:rsid w:val="00520F33"/>
    <w:rsid w:val="00521253"/>
    <w:rsid w:val="00525FE1"/>
    <w:rsid w:val="00527D8C"/>
    <w:rsid w:val="00530278"/>
    <w:rsid w:val="00533E17"/>
    <w:rsid w:val="005360C9"/>
    <w:rsid w:val="0054042E"/>
    <w:rsid w:val="0055192F"/>
    <w:rsid w:val="005529E4"/>
    <w:rsid w:val="005545DC"/>
    <w:rsid w:val="005559D3"/>
    <w:rsid w:val="0055615C"/>
    <w:rsid w:val="0056284F"/>
    <w:rsid w:val="00566042"/>
    <w:rsid w:val="00574099"/>
    <w:rsid w:val="00577A1E"/>
    <w:rsid w:val="005804CC"/>
    <w:rsid w:val="00584AE2"/>
    <w:rsid w:val="00584D80"/>
    <w:rsid w:val="00585555"/>
    <w:rsid w:val="00587FBE"/>
    <w:rsid w:val="00591334"/>
    <w:rsid w:val="0059135E"/>
    <w:rsid w:val="005920A0"/>
    <w:rsid w:val="00595E0C"/>
    <w:rsid w:val="005A2EC0"/>
    <w:rsid w:val="005B1EC7"/>
    <w:rsid w:val="005B780D"/>
    <w:rsid w:val="005B7E27"/>
    <w:rsid w:val="005C148E"/>
    <w:rsid w:val="005D2179"/>
    <w:rsid w:val="005D2284"/>
    <w:rsid w:val="005D6019"/>
    <w:rsid w:val="005D7AB0"/>
    <w:rsid w:val="005E574D"/>
    <w:rsid w:val="005E759D"/>
    <w:rsid w:val="005F0180"/>
    <w:rsid w:val="005F0396"/>
    <w:rsid w:val="005F1B84"/>
    <w:rsid w:val="005F247D"/>
    <w:rsid w:val="005F606B"/>
    <w:rsid w:val="005F6519"/>
    <w:rsid w:val="005F7712"/>
    <w:rsid w:val="00601B9C"/>
    <w:rsid w:val="00612C80"/>
    <w:rsid w:val="00613C12"/>
    <w:rsid w:val="00614F66"/>
    <w:rsid w:val="00625CB9"/>
    <w:rsid w:val="00634BDD"/>
    <w:rsid w:val="006438D2"/>
    <w:rsid w:val="0064795D"/>
    <w:rsid w:val="00655AC1"/>
    <w:rsid w:val="00661F62"/>
    <w:rsid w:val="006648EF"/>
    <w:rsid w:val="00667892"/>
    <w:rsid w:val="00674493"/>
    <w:rsid w:val="006752AD"/>
    <w:rsid w:val="00680A57"/>
    <w:rsid w:val="006847F6"/>
    <w:rsid w:val="006865E5"/>
    <w:rsid w:val="006943BA"/>
    <w:rsid w:val="00694575"/>
    <w:rsid w:val="00695326"/>
    <w:rsid w:val="00696317"/>
    <w:rsid w:val="00697A83"/>
    <w:rsid w:val="006A448F"/>
    <w:rsid w:val="006A56C8"/>
    <w:rsid w:val="006B1BC1"/>
    <w:rsid w:val="006B37D3"/>
    <w:rsid w:val="006B599E"/>
    <w:rsid w:val="006B6CDA"/>
    <w:rsid w:val="006B7AC7"/>
    <w:rsid w:val="006C1249"/>
    <w:rsid w:val="006C4C62"/>
    <w:rsid w:val="006D2325"/>
    <w:rsid w:val="006E1F9C"/>
    <w:rsid w:val="006E58B6"/>
    <w:rsid w:val="006E689D"/>
    <w:rsid w:val="006F11DA"/>
    <w:rsid w:val="006F52AA"/>
    <w:rsid w:val="006F6ECA"/>
    <w:rsid w:val="006F7012"/>
    <w:rsid w:val="007074AC"/>
    <w:rsid w:val="0070763E"/>
    <w:rsid w:val="00710091"/>
    <w:rsid w:val="00713EE4"/>
    <w:rsid w:val="007149BD"/>
    <w:rsid w:val="00714B90"/>
    <w:rsid w:val="0071577B"/>
    <w:rsid w:val="007163DE"/>
    <w:rsid w:val="00717558"/>
    <w:rsid w:val="007248D6"/>
    <w:rsid w:val="0072572D"/>
    <w:rsid w:val="007334A1"/>
    <w:rsid w:val="007344DD"/>
    <w:rsid w:val="007431D0"/>
    <w:rsid w:val="00743584"/>
    <w:rsid w:val="00743B76"/>
    <w:rsid w:val="00743CC8"/>
    <w:rsid w:val="00746B8B"/>
    <w:rsid w:val="00747EBE"/>
    <w:rsid w:val="00750BEC"/>
    <w:rsid w:val="00751B28"/>
    <w:rsid w:val="00752C3F"/>
    <w:rsid w:val="00753A27"/>
    <w:rsid w:val="007559B9"/>
    <w:rsid w:val="00760C29"/>
    <w:rsid w:val="00761F35"/>
    <w:rsid w:val="0076398B"/>
    <w:rsid w:val="0076597A"/>
    <w:rsid w:val="00766A6F"/>
    <w:rsid w:val="00773DA6"/>
    <w:rsid w:val="0077500B"/>
    <w:rsid w:val="00775641"/>
    <w:rsid w:val="007761B7"/>
    <w:rsid w:val="007832D0"/>
    <w:rsid w:val="00784A8F"/>
    <w:rsid w:val="00784B27"/>
    <w:rsid w:val="00786DC1"/>
    <w:rsid w:val="00790AFA"/>
    <w:rsid w:val="00794916"/>
    <w:rsid w:val="00795613"/>
    <w:rsid w:val="007964F5"/>
    <w:rsid w:val="007A4A42"/>
    <w:rsid w:val="007A754F"/>
    <w:rsid w:val="007B0414"/>
    <w:rsid w:val="007B06F9"/>
    <w:rsid w:val="007B2E6E"/>
    <w:rsid w:val="007B4876"/>
    <w:rsid w:val="007B5531"/>
    <w:rsid w:val="007B5807"/>
    <w:rsid w:val="007B68EC"/>
    <w:rsid w:val="007C5CD0"/>
    <w:rsid w:val="007C683E"/>
    <w:rsid w:val="007D098B"/>
    <w:rsid w:val="007D2200"/>
    <w:rsid w:val="007D4E04"/>
    <w:rsid w:val="007D4EE9"/>
    <w:rsid w:val="007D57DB"/>
    <w:rsid w:val="007D5B59"/>
    <w:rsid w:val="007D6E7C"/>
    <w:rsid w:val="007E230D"/>
    <w:rsid w:val="007E5ED5"/>
    <w:rsid w:val="007E656A"/>
    <w:rsid w:val="007E7517"/>
    <w:rsid w:val="007F11DF"/>
    <w:rsid w:val="007F2D94"/>
    <w:rsid w:val="00801CB3"/>
    <w:rsid w:val="00802B0C"/>
    <w:rsid w:val="00805B77"/>
    <w:rsid w:val="008065C4"/>
    <w:rsid w:val="00806768"/>
    <w:rsid w:val="00807F1E"/>
    <w:rsid w:val="00810C06"/>
    <w:rsid w:val="00812E9B"/>
    <w:rsid w:val="00814DAA"/>
    <w:rsid w:val="0081669E"/>
    <w:rsid w:val="00817AB9"/>
    <w:rsid w:val="00826379"/>
    <w:rsid w:val="00827B46"/>
    <w:rsid w:val="0083222C"/>
    <w:rsid w:val="00832387"/>
    <w:rsid w:val="00833F21"/>
    <w:rsid w:val="00850ECD"/>
    <w:rsid w:val="0085311E"/>
    <w:rsid w:val="00855D42"/>
    <w:rsid w:val="00863750"/>
    <w:rsid w:val="00864945"/>
    <w:rsid w:val="00867DCF"/>
    <w:rsid w:val="008718E1"/>
    <w:rsid w:val="0088161C"/>
    <w:rsid w:val="008828B5"/>
    <w:rsid w:val="00885EC2"/>
    <w:rsid w:val="00887488"/>
    <w:rsid w:val="0089067A"/>
    <w:rsid w:val="00890D1A"/>
    <w:rsid w:val="00891323"/>
    <w:rsid w:val="0089204C"/>
    <w:rsid w:val="0089260C"/>
    <w:rsid w:val="00892B51"/>
    <w:rsid w:val="008938F4"/>
    <w:rsid w:val="008940E0"/>
    <w:rsid w:val="00894D1D"/>
    <w:rsid w:val="00896A77"/>
    <w:rsid w:val="008A47FD"/>
    <w:rsid w:val="008B0A04"/>
    <w:rsid w:val="008B5C6D"/>
    <w:rsid w:val="008C5374"/>
    <w:rsid w:val="008D0849"/>
    <w:rsid w:val="008D4B2A"/>
    <w:rsid w:val="008D5689"/>
    <w:rsid w:val="008D5DCD"/>
    <w:rsid w:val="008E6DDF"/>
    <w:rsid w:val="008E710C"/>
    <w:rsid w:val="008E754C"/>
    <w:rsid w:val="008F332A"/>
    <w:rsid w:val="008F333C"/>
    <w:rsid w:val="00901775"/>
    <w:rsid w:val="00904DCF"/>
    <w:rsid w:val="00906F3B"/>
    <w:rsid w:val="009116DB"/>
    <w:rsid w:val="00912154"/>
    <w:rsid w:val="00914E5D"/>
    <w:rsid w:val="00915382"/>
    <w:rsid w:val="00921830"/>
    <w:rsid w:val="009234B1"/>
    <w:rsid w:val="0092443D"/>
    <w:rsid w:val="00925272"/>
    <w:rsid w:val="00941856"/>
    <w:rsid w:val="0094353B"/>
    <w:rsid w:val="0094585F"/>
    <w:rsid w:val="009502FE"/>
    <w:rsid w:val="009547B7"/>
    <w:rsid w:val="00955468"/>
    <w:rsid w:val="009566D3"/>
    <w:rsid w:val="009625CD"/>
    <w:rsid w:val="00962DA5"/>
    <w:rsid w:val="00964537"/>
    <w:rsid w:val="00964AD0"/>
    <w:rsid w:val="00973CC2"/>
    <w:rsid w:val="00974AFB"/>
    <w:rsid w:val="00976657"/>
    <w:rsid w:val="009767CE"/>
    <w:rsid w:val="00981C3F"/>
    <w:rsid w:val="00993EE6"/>
    <w:rsid w:val="00997E73"/>
    <w:rsid w:val="009A04F0"/>
    <w:rsid w:val="009A7DA8"/>
    <w:rsid w:val="009A7EEC"/>
    <w:rsid w:val="009B3F71"/>
    <w:rsid w:val="009C097C"/>
    <w:rsid w:val="009C3103"/>
    <w:rsid w:val="009C5FA4"/>
    <w:rsid w:val="009C65ED"/>
    <w:rsid w:val="009C6FF1"/>
    <w:rsid w:val="009C760E"/>
    <w:rsid w:val="009D4817"/>
    <w:rsid w:val="009D5A2B"/>
    <w:rsid w:val="009D6551"/>
    <w:rsid w:val="009E5269"/>
    <w:rsid w:val="009E5CBD"/>
    <w:rsid w:val="009F3182"/>
    <w:rsid w:val="009F6BE8"/>
    <w:rsid w:val="00A00AB6"/>
    <w:rsid w:val="00A016F3"/>
    <w:rsid w:val="00A01B45"/>
    <w:rsid w:val="00A059A7"/>
    <w:rsid w:val="00A05CE6"/>
    <w:rsid w:val="00A067E1"/>
    <w:rsid w:val="00A07DA2"/>
    <w:rsid w:val="00A1314E"/>
    <w:rsid w:val="00A13372"/>
    <w:rsid w:val="00A141E8"/>
    <w:rsid w:val="00A15409"/>
    <w:rsid w:val="00A15B4D"/>
    <w:rsid w:val="00A2172D"/>
    <w:rsid w:val="00A22017"/>
    <w:rsid w:val="00A24C3B"/>
    <w:rsid w:val="00A25F66"/>
    <w:rsid w:val="00A27A25"/>
    <w:rsid w:val="00A3030E"/>
    <w:rsid w:val="00A410A3"/>
    <w:rsid w:val="00A430CA"/>
    <w:rsid w:val="00A43243"/>
    <w:rsid w:val="00A471BC"/>
    <w:rsid w:val="00A5019A"/>
    <w:rsid w:val="00A60BDB"/>
    <w:rsid w:val="00A633CE"/>
    <w:rsid w:val="00A710D0"/>
    <w:rsid w:val="00A725EB"/>
    <w:rsid w:val="00A732E7"/>
    <w:rsid w:val="00A75551"/>
    <w:rsid w:val="00A75A8C"/>
    <w:rsid w:val="00A76491"/>
    <w:rsid w:val="00A77353"/>
    <w:rsid w:val="00A8087B"/>
    <w:rsid w:val="00A83188"/>
    <w:rsid w:val="00A84A99"/>
    <w:rsid w:val="00A84BE5"/>
    <w:rsid w:val="00A859BF"/>
    <w:rsid w:val="00A92171"/>
    <w:rsid w:val="00A93218"/>
    <w:rsid w:val="00A93E3A"/>
    <w:rsid w:val="00A956EE"/>
    <w:rsid w:val="00A96DAC"/>
    <w:rsid w:val="00AA02F8"/>
    <w:rsid w:val="00AA0ADC"/>
    <w:rsid w:val="00AA1B8B"/>
    <w:rsid w:val="00AB2A44"/>
    <w:rsid w:val="00AB6EE2"/>
    <w:rsid w:val="00AB7B16"/>
    <w:rsid w:val="00AC379D"/>
    <w:rsid w:val="00AC3E8D"/>
    <w:rsid w:val="00AC6D20"/>
    <w:rsid w:val="00AD09D5"/>
    <w:rsid w:val="00AD0B01"/>
    <w:rsid w:val="00AD3AC2"/>
    <w:rsid w:val="00AD75EB"/>
    <w:rsid w:val="00AD7EE8"/>
    <w:rsid w:val="00AE0870"/>
    <w:rsid w:val="00AE1266"/>
    <w:rsid w:val="00AF12AF"/>
    <w:rsid w:val="00AF4BB3"/>
    <w:rsid w:val="00B00C6D"/>
    <w:rsid w:val="00B122CE"/>
    <w:rsid w:val="00B1277E"/>
    <w:rsid w:val="00B1378B"/>
    <w:rsid w:val="00B22D75"/>
    <w:rsid w:val="00B26761"/>
    <w:rsid w:val="00B323CB"/>
    <w:rsid w:val="00B34194"/>
    <w:rsid w:val="00B342FB"/>
    <w:rsid w:val="00B436A4"/>
    <w:rsid w:val="00B4467A"/>
    <w:rsid w:val="00B44F90"/>
    <w:rsid w:val="00B51EC7"/>
    <w:rsid w:val="00B54B03"/>
    <w:rsid w:val="00B56F28"/>
    <w:rsid w:val="00B63D38"/>
    <w:rsid w:val="00B65C8A"/>
    <w:rsid w:val="00B66759"/>
    <w:rsid w:val="00B71B05"/>
    <w:rsid w:val="00B77193"/>
    <w:rsid w:val="00B840D2"/>
    <w:rsid w:val="00B8497C"/>
    <w:rsid w:val="00B8574B"/>
    <w:rsid w:val="00B90C5E"/>
    <w:rsid w:val="00B953D8"/>
    <w:rsid w:val="00B97121"/>
    <w:rsid w:val="00B97C63"/>
    <w:rsid w:val="00BA0297"/>
    <w:rsid w:val="00BB34A7"/>
    <w:rsid w:val="00BB5331"/>
    <w:rsid w:val="00BC0E55"/>
    <w:rsid w:val="00BC1D28"/>
    <w:rsid w:val="00BC2C10"/>
    <w:rsid w:val="00BC343B"/>
    <w:rsid w:val="00BC3C9C"/>
    <w:rsid w:val="00BC4E7A"/>
    <w:rsid w:val="00BD26C0"/>
    <w:rsid w:val="00BD397F"/>
    <w:rsid w:val="00BD41CF"/>
    <w:rsid w:val="00BD4649"/>
    <w:rsid w:val="00BD573B"/>
    <w:rsid w:val="00BE084E"/>
    <w:rsid w:val="00BE3A4A"/>
    <w:rsid w:val="00BE3DFC"/>
    <w:rsid w:val="00BE51F8"/>
    <w:rsid w:val="00BF07F6"/>
    <w:rsid w:val="00BF1D2C"/>
    <w:rsid w:val="00BF2FF5"/>
    <w:rsid w:val="00BF4E50"/>
    <w:rsid w:val="00BF71C0"/>
    <w:rsid w:val="00BF7F31"/>
    <w:rsid w:val="00BF7F7D"/>
    <w:rsid w:val="00C01135"/>
    <w:rsid w:val="00C01D0A"/>
    <w:rsid w:val="00C021FD"/>
    <w:rsid w:val="00C0296D"/>
    <w:rsid w:val="00C06650"/>
    <w:rsid w:val="00C10B66"/>
    <w:rsid w:val="00C10E19"/>
    <w:rsid w:val="00C139F4"/>
    <w:rsid w:val="00C17DE3"/>
    <w:rsid w:val="00C22E50"/>
    <w:rsid w:val="00C25156"/>
    <w:rsid w:val="00C25AC2"/>
    <w:rsid w:val="00C267C9"/>
    <w:rsid w:val="00C33036"/>
    <w:rsid w:val="00C343B5"/>
    <w:rsid w:val="00C35BD7"/>
    <w:rsid w:val="00C400F0"/>
    <w:rsid w:val="00C40D1D"/>
    <w:rsid w:val="00C44611"/>
    <w:rsid w:val="00C5222E"/>
    <w:rsid w:val="00C52F0B"/>
    <w:rsid w:val="00C54FE8"/>
    <w:rsid w:val="00C614F8"/>
    <w:rsid w:val="00C644AD"/>
    <w:rsid w:val="00C71F8B"/>
    <w:rsid w:val="00C74DE8"/>
    <w:rsid w:val="00C80FF1"/>
    <w:rsid w:val="00C926A4"/>
    <w:rsid w:val="00C93904"/>
    <w:rsid w:val="00C94055"/>
    <w:rsid w:val="00C94398"/>
    <w:rsid w:val="00CA088A"/>
    <w:rsid w:val="00CA0B59"/>
    <w:rsid w:val="00CA1B93"/>
    <w:rsid w:val="00CA2FDC"/>
    <w:rsid w:val="00CA329F"/>
    <w:rsid w:val="00CA5C03"/>
    <w:rsid w:val="00CC1321"/>
    <w:rsid w:val="00CC20A9"/>
    <w:rsid w:val="00CC2242"/>
    <w:rsid w:val="00CC7902"/>
    <w:rsid w:val="00CD244B"/>
    <w:rsid w:val="00CD5575"/>
    <w:rsid w:val="00CE1F4D"/>
    <w:rsid w:val="00CE63C6"/>
    <w:rsid w:val="00CE6DA7"/>
    <w:rsid w:val="00CF3BEF"/>
    <w:rsid w:val="00CF49A1"/>
    <w:rsid w:val="00CF545F"/>
    <w:rsid w:val="00CF5F9F"/>
    <w:rsid w:val="00D0455C"/>
    <w:rsid w:val="00D074AD"/>
    <w:rsid w:val="00D11FCE"/>
    <w:rsid w:val="00D15B19"/>
    <w:rsid w:val="00D23D06"/>
    <w:rsid w:val="00D24983"/>
    <w:rsid w:val="00D261ED"/>
    <w:rsid w:val="00D300FD"/>
    <w:rsid w:val="00D31919"/>
    <w:rsid w:val="00D3303A"/>
    <w:rsid w:val="00D33E16"/>
    <w:rsid w:val="00D356E0"/>
    <w:rsid w:val="00D43F2C"/>
    <w:rsid w:val="00D47616"/>
    <w:rsid w:val="00D50A07"/>
    <w:rsid w:val="00D513C8"/>
    <w:rsid w:val="00D5683F"/>
    <w:rsid w:val="00D63040"/>
    <w:rsid w:val="00D66D8C"/>
    <w:rsid w:val="00D75093"/>
    <w:rsid w:val="00D76794"/>
    <w:rsid w:val="00D77D86"/>
    <w:rsid w:val="00D81B9E"/>
    <w:rsid w:val="00D81BB6"/>
    <w:rsid w:val="00D82ABB"/>
    <w:rsid w:val="00D83475"/>
    <w:rsid w:val="00D86754"/>
    <w:rsid w:val="00D86F33"/>
    <w:rsid w:val="00D86F52"/>
    <w:rsid w:val="00D87CD1"/>
    <w:rsid w:val="00D93269"/>
    <w:rsid w:val="00D97EF4"/>
    <w:rsid w:val="00DA0BB0"/>
    <w:rsid w:val="00DA704A"/>
    <w:rsid w:val="00DA7370"/>
    <w:rsid w:val="00DB2004"/>
    <w:rsid w:val="00DB5666"/>
    <w:rsid w:val="00DC3A4F"/>
    <w:rsid w:val="00DC662C"/>
    <w:rsid w:val="00DD3C18"/>
    <w:rsid w:val="00DD5B5F"/>
    <w:rsid w:val="00DE02FE"/>
    <w:rsid w:val="00DE4AEB"/>
    <w:rsid w:val="00DE51FB"/>
    <w:rsid w:val="00DE6626"/>
    <w:rsid w:val="00DE6798"/>
    <w:rsid w:val="00DF2AC1"/>
    <w:rsid w:val="00DF47D3"/>
    <w:rsid w:val="00DF52BA"/>
    <w:rsid w:val="00E0357B"/>
    <w:rsid w:val="00E05720"/>
    <w:rsid w:val="00E06E4A"/>
    <w:rsid w:val="00E16874"/>
    <w:rsid w:val="00E2093C"/>
    <w:rsid w:val="00E25FF8"/>
    <w:rsid w:val="00E316B3"/>
    <w:rsid w:val="00E31A05"/>
    <w:rsid w:val="00E3235D"/>
    <w:rsid w:val="00E40EF2"/>
    <w:rsid w:val="00E415BC"/>
    <w:rsid w:val="00E421B1"/>
    <w:rsid w:val="00E4689C"/>
    <w:rsid w:val="00E50F7E"/>
    <w:rsid w:val="00E568A3"/>
    <w:rsid w:val="00E66774"/>
    <w:rsid w:val="00E71101"/>
    <w:rsid w:val="00E724F6"/>
    <w:rsid w:val="00E73DFC"/>
    <w:rsid w:val="00E7485F"/>
    <w:rsid w:val="00E74FB4"/>
    <w:rsid w:val="00E77AF4"/>
    <w:rsid w:val="00E8109D"/>
    <w:rsid w:val="00E814EF"/>
    <w:rsid w:val="00E83E31"/>
    <w:rsid w:val="00E83E4F"/>
    <w:rsid w:val="00E86899"/>
    <w:rsid w:val="00E9605C"/>
    <w:rsid w:val="00EA13FA"/>
    <w:rsid w:val="00EA4D49"/>
    <w:rsid w:val="00EA5CDC"/>
    <w:rsid w:val="00EA6696"/>
    <w:rsid w:val="00EA6F87"/>
    <w:rsid w:val="00EA6FAC"/>
    <w:rsid w:val="00EA73F5"/>
    <w:rsid w:val="00EB0A8D"/>
    <w:rsid w:val="00EB2504"/>
    <w:rsid w:val="00EB4A18"/>
    <w:rsid w:val="00EB66DF"/>
    <w:rsid w:val="00EB6FA8"/>
    <w:rsid w:val="00EC11B3"/>
    <w:rsid w:val="00EC7479"/>
    <w:rsid w:val="00EC7E3A"/>
    <w:rsid w:val="00ED00A9"/>
    <w:rsid w:val="00ED0C9D"/>
    <w:rsid w:val="00ED1DD1"/>
    <w:rsid w:val="00ED38ED"/>
    <w:rsid w:val="00ED597D"/>
    <w:rsid w:val="00ED64DC"/>
    <w:rsid w:val="00EE28D8"/>
    <w:rsid w:val="00EE5DA1"/>
    <w:rsid w:val="00EE76B2"/>
    <w:rsid w:val="00F03B5D"/>
    <w:rsid w:val="00F03B9C"/>
    <w:rsid w:val="00F03EBB"/>
    <w:rsid w:val="00F11829"/>
    <w:rsid w:val="00F1205A"/>
    <w:rsid w:val="00F13553"/>
    <w:rsid w:val="00F154F8"/>
    <w:rsid w:val="00F21F10"/>
    <w:rsid w:val="00F2336D"/>
    <w:rsid w:val="00F23D38"/>
    <w:rsid w:val="00F307A5"/>
    <w:rsid w:val="00F31300"/>
    <w:rsid w:val="00F36D80"/>
    <w:rsid w:val="00F44BF3"/>
    <w:rsid w:val="00F540F5"/>
    <w:rsid w:val="00F54B0C"/>
    <w:rsid w:val="00F5569D"/>
    <w:rsid w:val="00F55F2D"/>
    <w:rsid w:val="00F570F2"/>
    <w:rsid w:val="00F70AB1"/>
    <w:rsid w:val="00F71503"/>
    <w:rsid w:val="00F72512"/>
    <w:rsid w:val="00F72C2D"/>
    <w:rsid w:val="00F77C86"/>
    <w:rsid w:val="00F81BDF"/>
    <w:rsid w:val="00F845AC"/>
    <w:rsid w:val="00F84A9A"/>
    <w:rsid w:val="00F9087D"/>
    <w:rsid w:val="00F92545"/>
    <w:rsid w:val="00F94203"/>
    <w:rsid w:val="00F95E11"/>
    <w:rsid w:val="00F961EE"/>
    <w:rsid w:val="00FA1375"/>
    <w:rsid w:val="00FA1F44"/>
    <w:rsid w:val="00FA6BE5"/>
    <w:rsid w:val="00FA7904"/>
    <w:rsid w:val="00FA7F85"/>
    <w:rsid w:val="00FB484A"/>
    <w:rsid w:val="00FB58BF"/>
    <w:rsid w:val="00FC0E39"/>
    <w:rsid w:val="00FC2511"/>
    <w:rsid w:val="00FC60C7"/>
    <w:rsid w:val="00FD37A3"/>
    <w:rsid w:val="00FE0333"/>
    <w:rsid w:val="00FE1B7F"/>
    <w:rsid w:val="00FE25DF"/>
    <w:rsid w:val="00FE3755"/>
    <w:rsid w:val="00FE68E1"/>
    <w:rsid w:val="00FF217C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F1300"/>
  <w15:docId w15:val="{DFA59628-4B11-594E-8181-CD7ECFC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qFormat/>
    <w:rsid w:val="000421D9"/>
    <w:pPr>
      <w:spacing w:line="300" w:lineRule="exact"/>
    </w:pPr>
    <w:rPr>
      <w:b/>
      <w:bCs/>
      <w:caps/>
      <w:spacing w:val="8"/>
      <w:kern w:val="20"/>
      <w:szCs w:val="20"/>
      <w:lang w:val="en-GB" w:bidi="ar-SA"/>
      <w14:numForm w14:val="lining"/>
      <w14:numSpacing w14:val="proportional"/>
    </w:rPr>
  </w:style>
  <w:style w:type="paragraph" w:customStyle="1" w:styleId="Nadpiszpravy">
    <w:name w:val="Nadpis zpravy"/>
    <w:basedOn w:val="Normln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qFormat/>
    <w:rsid w:val="00C54FE8"/>
    <w:rPr>
      <w:b/>
    </w:rPr>
  </w:style>
  <w:style w:type="character" w:customStyle="1" w:styleId="ZapatiChar">
    <w:name w:val="Zapati Char"/>
    <w:basedOn w:val="Standardnpsmoodstavce"/>
    <w:link w:val="Zapati"/>
    <w:locked/>
    <w:rsid w:val="00C10E19"/>
    <w:rPr>
      <w:rFonts w:ascii="Technika" w:hAnsi="Technika" w:cs="Arial"/>
      <w:sz w:val="18"/>
      <w:szCs w:val="18"/>
    </w:rPr>
  </w:style>
  <w:style w:type="paragraph" w:customStyle="1" w:styleId="Zapati">
    <w:name w:val="Zapati"/>
    <w:basedOn w:val="Normln"/>
    <w:link w:val="ZapatiChar"/>
    <w:qFormat/>
    <w:rsid w:val="00C10E19"/>
    <w:pPr>
      <w:spacing w:line="240" w:lineRule="auto"/>
    </w:pPr>
    <w:rPr>
      <w:rFonts w:cs="Arial"/>
      <w:sz w:val="18"/>
      <w:szCs w:val="18"/>
    </w:rPr>
  </w:style>
  <w:style w:type="paragraph" w:customStyle="1" w:styleId="Default">
    <w:name w:val="Default"/>
    <w:rsid w:val="00F03B5D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7F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66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qFormat/>
    <w:rsid w:val="008816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816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4A8F"/>
    <w:rPr>
      <w:b/>
      <w:bCs/>
    </w:rPr>
  </w:style>
  <w:style w:type="character" w:customStyle="1" w:styleId="mcntmcnt">
    <w:name w:val="mcntmcnt"/>
    <w:basedOn w:val="Standardnpsmoodstavce"/>
    <w:rsid w:val="00237423"/>
  </w:style>
  <w:style w:type="character" w:styleId="Odkaznakoment">
    <w:name w:val="annotation reference"/>
    <w:basedOn w:val="Standardnpsmoodstavce"/>
    <w:uiPriority w:val="99"/>
    <w:semiHidden/>
    <w:unhideWhenUsed/>
    <w:rsid w:val="00FA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1375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1375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375"/>
    <w:rPr>
      <w:rFonts w:ascii="Technika" w:hAnsi="Technika" w:cs="Mangal"/>
      <w:b/>
      <w:bCs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B05"/>
    <w:pPr>
      <w:widowControl/>
      <w:spacing w:line="240" w:lineRule="auto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B05"/>
    <w:rPr>
      <w:rFonts w:ascii="Calibri" w:eastAsiaTheme="minorHAnsi" w:hAnsi="Calibri" w:cs="Calibri"/>
      <w:sz w:val="22"/>
      <w:szCs w:val="22"/>
      <w:lang w:eastAsia="en-US" w:bidi="ar-SA"/>
    </w:rPr>
  </w:style>
  <w:style w:type="character" w:styleId="Zdraznn">
    <w:name w:val="Emphasis"/>
    <w:basedOn w:val="Standardnpsmoodstavce"/>
    <w:uiPriority w:val="20"/>
    <w:qFormat/>
    <w:rsid w:val="001143EB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F018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1B8B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cs-CZ" w:bidi="ar-SA"/>
    </w:rPr>
  </w:style>
  <w:style w:type="paragraph" w:styleId="Revize">
    <w:name w:val="Revision"/>
    <w:hidden/>
    <w:uiPriority w:val="99"/>
    <w:semiHidden/>
    <w:rsid w:val="00496C3A"/>
    <w:rPr>
      <w:rFonts w:ascii="Technika" w:hAnsi="Technika" w:cs="Mang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00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C35BD7"/>
  </w:style>
  <w:style w:type="character" w:customStyle="1" w:styleId="xlinktagnobg">
    <w:name w:val="x_linktagnobg"/>
    <w:basedOn w:val="Standardnpsmoodstavce"/>
    <w:rsid w:val="001378C0"/>
  </w:style>
  <w:style w:type="character" w:customStyle="1" w:styleId="Hyperlink0">
    <w:name w:val="Hyperlink.0"/>
    <w:basedOn w:val="Hypertextovodkaz"/>
    <w:rsid w:val="00891323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ut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EZA.VALENTOVA.2@cvu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Budinov&#225;\Downloads\Tiskova%20zprav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C044A744A63418EA28A7D289BCFBD" ma:contentTypeVersion="1" ma:contentTypeDescription="Vytvoří nový dokument" ma:contentTypeScope="" ma:versionID="1946d90a1db05edac4ffd4eb07551333">
  <xsd:schema xmlns:xsd="http://www.w3.org/2001/XMLSchema" xmlns:xs="http://www.w3.org/2001/XMLSchema" xmlns:p="http://schemas.microsoft.com/office/2006/metadata/properties" xmlns:ns2="1f21efa9-a403-444a-8169-4661883491ca" targetNamespace="http://schemas.microsoft.com/office/2006/metadata/properties" ma:root="true" ma:fieldsID="d105a48a8f9afc550fc0f5e3d281a87d" ns2:_="">
    <xsd:import namespace="1f21efa9-a403-444a-8169-4661883491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fa9-a403-444a-8169-466188349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0C254-6762-478F-8E00-A9EA102DB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95073-3353-4D94-A2F7-78BE08EDE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A7E08E-EE85-4F0A-A96A-18207BD9A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40A9C-6791-4810-8EE2-B6CB89721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fa9-a403-444a-8169-466188349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 zprava CZ.DOTX</Template>
  <TotalTime>7</TotalTime>
  <Pages>3</Pages>
  <Words>1043</Words>
  <Characters>6154</Characters>
  <Application>Microsoft Office Word</Application>
  <DocSecurity>0</DocSecurity>
  <Lines>51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TZ</vt:lpstr>
      <vt:lpstr>TZ</vt:lpstr>
      <vt:lpstr>TZ</vt:lpstr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Kateřina Veselá</dc:creator>
  <cp:lastModifiedBy>Rudolfova, Dita</cp:lastModifiedBy>
  <cp:revision>3</cp:revision>
  <cp:lastPrinted>2025-10-09T11:45:00Z</cp:lastPrinted>
  <dcterms:created xsi:type="dcterms:W3CDTF">2025-10-09T12:11:00Z</dcterms:created>
  <dcterms:modified xsi:type="dcterms:W3CDTF">2025-10-09T12:17:00Z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0x010100DE5C044A744A63418EA28A7D289BCFBD</vt:lpwstr>
  </property>
  <property fmtid="{D5CDD505-2E9C-101B-9397-08002B2CF9AE}" pid="3" name="GrammarlyDocumentId">
    <vt:lpwstr>006bfd39d6a767883aea931d9dceb297969dcf6e9c422d2a22ef062c2f30a788</vt:lpwstr>
  </property>
</Properties>
</file>