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486C" w14:textId="77777777" w:rsidR="00145FD6" w:rsidRDefault="00145FD6" w:rsidP="003739AB">
      <w:pPr>
        <w:pStyle w:val="Zahlavi"/>
        <w:rPr>
          <w:rFonts w:ascii="Arial" w:hAnsi="Arial" w:cs="Arial"/>
        </w:rPr>
      </w:pPr>
    </w:p>
    <w:p w14:paraId="59A2474F" w14:textId="431A71F3" w:rsidR="003739AB" w:rsidRPr="00B55C91" w:rsidRDefault="00EB4E43" w:rsidP="003739AB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Univerzitní centrum energeticky efektivních budov </w:t>
      </w:r>
    </w:p>
    <w:p w14:paraId="1F0CF173" w14:textId="77777777" w:rsidR="00EB4E43" w:rsidRPr="00B55C91" w:rsidRDefault="00EB4E43" w:rsidP="00EB4E43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>Třinecká 1024, 273 43 buštěhrad</w:t>
      </w:r>
    </w:p>
    <w:p w14:paraId="44AC7334" w14:textId="2A7CA26A" w:rsidR="003739AB" w:rsidRPr="00B55C91" w:rsidRDefault="003739AB" w:rsidP="003739AB">
      <w:pPr>
        <w:pStyle w:val="Zahlavi"/>
        <w:rPr>
          <w:rFonts w:ascii="Arial" w:hAnsi="Arial" w:cs="Arial"/>
        </w:rPr>
      </w:pPr>
      <w:r w:rsidRPr="00B55C91">
        <w:rPr>
          <w:rFonts w:ascii="Arial" w:hAnsi="Arial" w:cs="Arial"/>
        </w:rPr>
        <w:t xml:space="preserve">V </w:t>
      </w:r>
      <w:r w:rsidR="00EA7A3C" w:rsidRPr="00F563B4">
        <w:rPr>
          <w:rFonts w:ascii="Arial" w:hAnsi="Arial" w:cs="Arial"/>
        </w:rPr>
        <w:t>Buštěhrad</w:t>
      </w:r>
      <w:r w:rsidR="00EE5047" w:rsidRPr="00F563B4">
        <w:rPr>
          <w:rFonts w:ascii="Arial" w:hAnsi="Arial" w:cs="Arial"/>
        </w:rPr>
        <w:t>U</w:t>
      </w:r>
      <w:r w:rsidRPr="00F563B4">
        <w:rPr>
          <w:rFonts w:ascii="Arial" w:hAnsi="Arial" w:cs="Arial"/>
        </w:rPr>
        <w:t xml:space="preserve"> </w:t>
      </w:r>
      <w:r w:rsidR="00DE4A6A">
        <w:rPr>
          <w:rFonts w:ascii="Arial" w:hAnsi="Arial" w:cs="Arial"/>
        </w:rPr>
        <w:t>14</w:t>
      </w:r>
      <w:r w:rsidR="00D903A8" w:rsidRPr="00E735EF">
        <w:rPr>
          <w:rFonts w:ascii="Arial" w:hAnsi="Arial" w:cs="Arial"/>
        </w:rPr>
        <w:t>.</w:t>
      </w:r>
      <w:r w:rsidR="00A60302" w:rsidRPr="00E735EF">
        <w:rPr>
          <w:rFonts w:ascii="Arial" w:hAnsi="Arial" w:cs="Arial"/>
        </w:rPr>
        <w:t xml:space="preserve"> </w:t>
      </w:r>
      <w:r w:rsidR="00DE4A6A">
        <w:rPr>
          <w:rFonts w:ascii="Arial" w:hAnsi="Arial" w:cs="Arial"/>
        </w:rPr>
        <w:t>10</w:t>
      </w:r>
      <w:r w:rsidR="00A60302" w:rsidRPr="00E735EF">
        <w:rPr>
          <w:rFonts w:ascii="Arial" w:hAnsi="Arial" w:cs="Arial"/>
        </w:rPr>
        <w:t>.</w:t>
      </w:r>
      <w:r w:rsidR="00D903A8" w:rsidRPr="00F563B4">
        <w:rPr>
          <w:rFonts w:ascii="Arial" w:hAnsi="Arial" w:cs="Arial"/>
        </w:rPr>
        <w:t xml:space="preserve"> </w:t>
      </w:r>
      <w:r w:rsidR="00D903A8">
        <w:rPr>
          <w:rFonts w:ascii="Arial" w:hAnsi="Arial" w:cs="Arial"/>
        </w:rPr>
        <w:t>202</w:t>
      </w:r>
      <w:r w:rsidR="00DE4A6A">
        <w:rPr>
          <w:rFonts w:ascii="Arial" w:hAnsi="Arial" w:cs="Arial"/>
        </w:rPr>
        <w:t>2</w:t>
      </w:r>
    </w:p>
    <w:p w14:paraId="49EE6333" w14:textId="77777777" w:rsidR="00CD4DFA" w:rsidRPr="00B55C91" w:rsidRDefault="00CD4DFA" w:rsidP="003739AB">
      <w:pPr>
        <w:pStyle w:val="Zahlavi"/>
        <w:rPr>
          <w:rFonts w:ascii="Arial" w:hAnsi="Arial" w:cs="Arial"/>
        </w:rPr>
      </w:pPr>
    </w:p>
    <w:p w14:paraId="63839454" w14:textId="43D8484C" w:rsidR="00CD4DFA" w:rsidRPr="00E52B49" w:rsidRDefault="00CD4DFA" w:rsidP="00F51611">
      <w:pPr>
        <w:pStyle w:val="Zahlavi"/>
        <w:spacing w:line="276" w:lineRule="auto"/>
        <w:rPr>
          <w:rFonts w:ascii="Arial" w:hAnsi="Arial" w:cs="Arial"/>
          <w:lang w:val="pt-PT"/>
        </w:rPr>
      </w:pPr>
      <w:r w:rsidRPr="00B55C91">
        <w:rPr>
          <w:rFonts w:ascii="Arial" w:hAnsi="Arial" w:cs="Arial"/>
        </w:rPr>
        <w:t>Kontakt pro média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>|</w:t>
      </w:r>
      <w:r w:rsidRPr="00B55C91">
        <w:rPr>
          <w:rFonts w:ascii="Arial" w:hAnsi="Arial" w:cs="Arial"/>
        </w:rPr>
        <w:t> </w:t>
      </w:r>
      <w:r w:rsidRPr="00B55C91">
        <w:rPr>
          <w:rFonts w:ascii="Arial" w:hAnsi="Arial" w:cs="Arial"/>
        </w:rPr>
        <w:t xml:space="preserve">Ing. </w:t>
      </w:r>
      <w:r w:rsidRPr="00E52B49">
        <w:rPr>
          <w:rFonts w:ascii="Arial" w:hAnsi="Arial" w:cs="Arial"/>
          <w:lang w:val="pt-PT"/>
        </w:rPr>
        <w:t xml:space="preserve">Jana simčinová </w:t>
      </w:r>
    </w:p>
    <w:p w14:paraId="39852B95" w14:textId="77777777" w:rsidR="00CF55A7" w:rsidRDefault="00C9087D" w:rsidP="00F51611">
      <w:pPr>
        <w:spacing w:line="276" w:lineRule="auto"/>
        <w:rPr>
          <w:rStyle w:val="Hypertextovodkaz"/>
          <w:rFonts w:ascii="Arial" w:hAnsi="Arial" w:cs="Arial"/>
          <w:b/>
          <w:caps/>
          <w:spacing w:val="8"/>
          <w:kern w:val="20"/>
          <w:szCs w:val="20"/>
          <w:lang w:val="pt-PT" w:bidi="ar-SA"/>
        </w:rPr>
      </w:pPr>
      <w:hyperlink r:id="rId11" w:history="1">
        <w:r w:rsidR="00E57743" w:rsidRPr="00E52B49">
          <w:rPr>
            <w:rStyle w:val="Hypertextovodkaz"/>
            <w:rFonts w:ascii="Arial" w:hAnsi="Arial" w:cs="Arial"/>
            <w:b/>
            <w:caps/>
            <w:spacing w:val="8"/>
            <w:kern w:val="20"/>
            <w:szCs w:val="20"/>
            <w:lang w:val="pt-PT" w:bidi="ar-SA"/>
          </w:rPr>
          <w:t>jana.simcinova@cvut.cz</w:t>
        </w:r>
      </w:hyperlink>
    </w:p>
    <w:p w14:paraId="29B2C1F0" w14:textId="1421E216" w:rsidR="00CD4DFA" w:rsidRPr="00E52B49" w:rsidRDefault="00CF55A7" w:rsidP="00F51611">
      <w:pPr>
        <w:spacing w:line="276" w:lineRule="auto"/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</w:pPr>
      <w:r w:rsidRPr="00CF55A7">
        <w:rPr>
          <w:rStyle w:val="Hypertextovodkaz"/>
          <w:rFonts w:ascii="Arial" w:hAnsi="Arial" w:cs="Arial"/>
          <w:b/>
          <w:caps/>
          <w:color w:val="auto"/>
          <w:spacing w:val="8"/>
          <w:kern w:val="20"/>
          <w:szCs w:val="20"/>
          <w:u w:val="none"/>
          <w:lang w:val="pt-PT" w:bidi="ar-SA"/>
        </w:rPr>
        <w:t>TEL.:</w:t>
      </w:r>
      <w:r w:rsidR="00CD4DFA" w:rsidRPr="00CF55A7"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  <w:t> </w:t>
      </w:r>
      <w:r w:rsidR="00CD4DFA" w:rsidRPr="00E52B49">
        <w:rPr>
          <w:rFonts w:ascii="Arial" w:hAnsi="Arial" w:cs="Arial"/>
          <w:b/>
          <w:caps/>
          <w:spacing w:val="8"/>
          <w:kern w:val="20"/>
          <w:szCs w:val="20"/>
          <w:lang w:val="pt-PT" w:bidi="ar-SA"/>
        </w:rPr>
        <w:t>605 924 801</w:t>
      </w:r>
    </w:p>
    <w:p w14:paraId="59606EB2" w14:textId="77777777" w:rsidR="00CD4DFA" w:rsidRPr="00E52B49" w:rsidRDefault="00CD4DFA" w:rsidP="003739AB">
      <w:pPr>
        <w:pStyle w:val="Zahlavi"/>
        <w:rPr>
          <w:rFonts w:ascii="Arial" w:hAnsi="Arial" w:cs="Arial"/>
          <w:lang w:val="pt-PT"/>
        </w:rPr>
      </w:pPr>
    </w:p>
    <w:p w14:paraId="0FCCC746" w14:textId="77777777" w:rsidR="00B11AA7" w:rsidRDefault="00B11AA7" w:rsidP="00934F96">
      <w:pPr>
        <w:jc w:val="both"/>
        <w:rPr>
          <w:rFonts w:ascii="Arial" w:hAnsi="Arial" w:cs="Arial"/>
          <w:b/>
          <w:bCs/>
          <w:spacing w:val="8"/>
          <w:sz w:val="28"/>
          <w:szCs w:val="28"/>
        </w:rPr>
      </w:pPr>
    </w:p>
    <w:p w14:paraId="1DD86A70" w14:textId="6BD2C497" w:rsidR="0013191D" w:rsidRPr="00CF55A7" w:rsidRDefault="00F16759" w:rsidP="00934F96">
      <w:pPr>
        <w:jc w:val="both"/>
        <w:rPr>
          <w:rFonts w:ascii="Arial" w:hAnsi="Arial" w:cs="Arial"/>
          <w:b/>
          <w:bCs/>
          <w:spacing w:val="8"/>
          <w:sz w:val="28"/>
          <w:szCs w:val="28"/>
        </w:rPr>
      </w:pPr>
      <w:bookmarkStart w:id="0" w:name="_GoBack"/>
      <w:bookmarkEnd w:id="0"/>
      <w:r w:rsidRPr="00CF55A7">
        <w:rPr>
          <w:rFonts w:ascii="Arial" w:hAnsi="Arial" w:cs="Arial"/>
          <w:b/>
          <w:bCs/>
          <w:spacing w:val="8"/>
          <w:sz w:val="28"/>
          <w:szCs w:val="28"/>
        </w:rPr>
        <w:t>S.A.W.E.R. získal ocenění za naplňování cílů udržitelného rozvoje OSN</w:t>
      </w:r>
    </w:p>
    <w:p w14:paraId="1ADE1FE0" w14:textId="77777777" w:rsidR="00F16759" w:rsidRDefault="00F16759" w:rsidP="009B1110">
      <w:pPr>
        <w:spacing w:line="240" w:lineRule="auto"/>
        <w:jc w:val="both"/>
        <w:rPr>
          <w:rFonts w:ascii="Arial" w:hAnsi="Arial" w:cs="Arial"/>
          <w:b/>
          <w:sz w:val="22"/>
        </w:rPr>
      </w:pPr>
    </w:p>
    <w:p w14:paraId="47B1691C" w14:textId="1752313D" w:rsidR="003E6D6C" w:rsidRDefault="00F16759" w:rsidP="009B1110">
      <w:pPr>
        <w:spacing w:line="240" w:lineRule="auto"/>
        <w:jc w:val="both"/>
        <w:rPr>
          <w:rFonts w:ascii="Arial" w:hAnsi="Arial" w:cs="Arial"/>
          <w:b/>
          <w:sz w:val="22"/>
        </w:rPr>
      </w:pPr>
      <w:r w:rsidRPr="00F16759">
        <w:rPr>
          <w:rFonts w:ascii="Arial" w:hAnsi="Arial" w:cs="Arial"/>
          <w:b/>
          <w:sz w:val="22"/>
        </w:rPr>
        <w:t>Asociace společenské odpovědnosti udělila Cenu SDGs technologii S.A.W.E.R., která samostatně vyrábí vodu ze suchého pouštního vzduchu pouze s využitím solární energie. Zařízení vyvinuté Univerzitním centrem energeticky efektivních budov</w:t>
      </w:r>
      <w:r w:rsidR="00C45049">
        <w:rPr>
          <w:rFonts w:ascii="Arial" w:hAnsi="Arial" w:cs="Arial"/>
          <w:b/>
          <w:sz w:val="22"/>
        </w:rPr>
        <w:t xml:space="preserve"> ve spolupráci s Fakultou strojní</w:t>
      </w:r>
      <w:r w:rsidRPr="00F16759">
        <w:rPr>
          <w:rFonts w:ascii="Arial" w:hAnsi="Arial" w:cs="Arial"/>
          <w:b/>
          <w:sz w:val="22"/>
        </w:rPr>
        <w:t xml:space="preserve"> ČVUT uspělo v kategorii Inovace, technologie a energie.</w:t>
      </w:r>
    </w:p>
    <w:p w14:paraId="40658546" w14:textId="77777777" w:rsidR="00F16759" w:rsidRDefault="00F16759" w:rsidP="009B1110">
      <w:pPr>
        <w:spacing w:line="240" w:lineRule="auto"/>
        <w:jc w:val="both"/>
        <w:rPr>
          <w:rFonts w:ascii="Arial" w:hAnsi="Arial" w:cs="Arial"/>
          <w:b/>
          <w:sz w:val="22"/>
        </w:rPr>
      </w:pPr>
    </w:p>
    <w:p w14:paraId="06F424AD" w14:textId="6832F7C4" w:rsidR="00F16759" w:rsidRDefault="00F16759" w:rsidP="009B1110">
      <w:pPr>
        <w:spacing w:line="240" w:lineRule="auto"/>
        <w:jc w:val="both"/>
        <w:rPr>
          <w:rFonts w:ascii="Arial" w:hAnsi="Arial" w:cs="Arial"/>
          <w:sz w:val="22"/>
        </w:rPr>
      </w:pPr>
      <w:r w:rsidRPr="00F16759">
        <w:rPr>
          <w:rFonts w:ascii="Arial" w:hAnsi="Arial" w:cs="Arial"/>
          <w:sz w:val="22"/>
        </w:rPr>
        <w:t>Technologie S.A.W.E.R. dokáže získat ze vzduchu vodu pro lidskou spotřebu nebo zavlažování rostlin, a to i v extrémně suchém a horkém klimatu. Energii pro svůj provoz získává ze slunečního záření prostřednictvím fotovoltaických kolektorů. Díky bateriovému úložišti navíc může dále pracovat, i když slunce nesvítí. Zařízení je proto vhodné například pro využití humanitárními organizacemi nebo armádními složkami v odlehlých oblastech bez připojení na vodárenskou nebo energetickou infrastrukturu. Denně v poušti vyrobí od stovek litrů po jednotky krychlových metrů vody. Má tak potenciál doplnit její přírodní zdroje, případně je zastoupit v místech, kde vůbec nejsou. Pokud je navíc S.A.W.E.R. připojený na elektrickou síť, jeho produkce vody je oproti provozu v autonomním režimu zhruba dvojnásobná a ve srovnání s běžnými čistě kondenzačními jednotkami dokonce osmkrát vyšší.</w:t>
      </w:r>
    </w:p>
    <w:p w14:paraId="39E5423E" w14:textId="77777777" w:rsidR="00F16759" w:rsidRPr="00F16759" w:rsidRDefault="00F16759" w:rsidP="009B1110">
      <w:pPr>
        <w:spacing w:line="240" w:lineRule="auto"/>
        <w:jc w:val="both"/>
        <w:rPr>
          <w:rFonts w:ascii="Arial" w:hAnsi="Arial" w:cs="Arial"/>
          <w:sz w:val="22"/>
        </w:rPr>
      </w:pPr>
    </w:p>
    <w:p w14:paraId="5F2FBD9D" w14:textId="58BB8510" w:rsidR="00F16759" w:rsidRPr="00F16759" w:rsidRDefault="0080338E" w:rsidP="009B1110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F16759" w:rsidRPr="00F16759">
        <w:rPr>
          <w:rFonts w:ascii="Arial" w:hAnsi="Arial" w:cs="Arial"/>
          <w:sz w:val="22"/>
        </w:rPr>
        <w:t xml:space="preserve"> letošním ročníku Cen SDGs, které od roku 2017 uděluje Asociace společenské odpovědnosti</w:t>
      </w:r>
      <w:r>
        <w:rPr>
          <w:rFonts w:ascii="Arial" w:hAnsi="Arial" w:cs="Arial"/>
          <w:sz w:val="22"/>
        </w:rPr>
        <w:t>, zaujal S.A.W.E.R. nejen jako technologická inovace</w:t>
      </w:r>
      <w:r w:rsidR="00F16759" w:rsidRPr="00F16759">
        <w:rPr>
          <w:rFonts w:ascii="Arial" w:hAnsi="Arial" w:cs="Arial"/>
          <w:sz w:val="22"/>
        </w:rPr>
        <w:t>. Soutěž klade důraz na propagaci a naplňování cílů udržitelného rozvoje Organizace spojených národů neboli SDG, ve zkratce z anglického „</w:t>
      </w:r>
      <w:proofErr w:type="spellStart"/>
      <w:r w:rsidR="00F16759">
        <w:rPr>
          <w:rFonts w:ascii="Arial" w:hAnsi="Arial" w:cs="Arial"/>
          <w:sz w:val="22"/>
        </w:rPr>
        <w:t>S</w:t>
      </w:r>
      <w:r w:rsidR="00F16759" w:rsidRPr="00F16759">
        <w:rPr>
          <w:rFonts w:ascii="Arial" w:hAnsi="Arial" w:cs="Arial"/>
          <w:sz w:val="22"/>
        </w:rPr>
        <w:t>ustainable</w:t>
      </w:r>
      <w:proofErr w:type="spellEnd"/>
      <w:r w:rsidR="00F16759" w:rsidRPr="00F16759">
        <w:rPr>
          <w:rFonts w:ascii="Arial" w:hAnsi="Arial" w:cs="Arial"/>
          <w:sz w:val="22"/>
        </w:rPr>
        <w:t xml:space="preserve"> </w:t>
      </w:r>
      <w:proofErr w:type="spellStart"/>
      <w:r w:rsidR="00F16759">
        <w:rPr>
          <w:rFonts w:ascii="Arial" w:hAnsi="Arial" w:cs="Arial"/>
          <w:sz w:val="22"/>
        </w:rPr>
        <w:t>D</w:t>
      </w:r>
      <w:r w:rsidR="00F16759" w:rsidRPr="00F16759">
        <w:rPr>
          <w:rFonts w:ascii="Arial" w:hAnsi="Arial" w:cs="Arial"/>
          <w:sz w:val="22"/>
        </w:rPr>
        <w:t>evelopment</w:t>
      </w:r>
      <w:proofErr w:type="spellEnd"/>
      <w:r w:rsidR="00F16759" w:rsidRPr="00F16759">
        <w:rPr>
          <w:rFonts w:ascii="Arial" w:hAnsi="Arial" w:cs="Arial"/>
          <w:sz w:val="22"/>
        </w:rPr>
        <w:t xml:space="preserve"> </w:t>
      </w:r>
      <w:proofErr w:type="spellStart"/>
      <w:r w:rsidR="00F16759">
        <w:rPr>
          <w:rFonts w:ascii="Arial" w:hAnsi="Arial" w:cs="Arial"/>
          <w:sz w:val="22"/>
        </w:rPr>
        <w:t>G</w:t>
      </w:r>
      <w:r w:rsidR="00F16759" w:rsidRPr="00F16759">
        <w:rPr>
          <w:rFonts w:ascii="Arial" w:hAnsi="Arial" w:cs="Arial"/>
          <w:sz w:val="22"/>
        </w:rPr>
        <w:t>oals</w:t>
      </w:r>
      <w:proofErr w:type="spellEnd"/>
      <w:r w:rsidR="00F16759" w:rsidRPr="00F16759">
        <w:rPr>
          <w:rFonts w:ascii="Arial" w:hAnsi="Arial" w:cs="Arial"/>
          <w:sz w:val="22"/>
        </w:rPr>
        <w:t xml:space="preserve">“. V kategorii Inovace, technologie a energie proto byla hodnocena nejen technická vyspělost soutěžních projektů, ale i jejich šetrnost k přírodě a celkový přínos pro udržitelný rozvoj naší planety a kvalitu života lidí.    </w:t>
      </w:r>
    </w:p>
    <w:p w14:paraId="5FC92843" w14:textId="77777777" w:rsidR="00145FD6" w:rsidRDefault="00145FD6" w:rsidP="009B1110">
      <w:pPr>
        <w:spacing w:line="240" w:lineRule="auto"/>
        <w:jc w:val="both"/>
        <w:rPr>
          <w:rFonts w:ascii="Arial" w:hAnsi="Arial" w:cs="Arial"/>
          <w:i/>
          <w:iCs/>
          <w:sz w:val="22"/>
        </w:rPr>
      </w:pPr>
    </w:p>
    <w:p w14:paraId="54D51D63" w14:textId="554F56FE" w:rsidR="0013191D" w:rsidRPr="00122138" w:rsidRDefault="00F16759" w:rsidP="009B1110">
      <w:pPr>
        <w:spacing w:line="240" w:lineRule="auto"/>
        <w:jc w:val="both"/>
        <w:rPr>
          <w:rFonts w:ascii="Arial" w:hAnsi="Arial" w:cs="Arial"/>
          <w:sz w:val="22"/>
        </w:rPr>
      </w:pPr>
      <w:r w:rsidRPr="00145FD6">
        <w:rPr>
          <w:rFonts w:ascii="Arial" w:hAnsi="Arial" w:cs="Arial"/>
          <w:i/>
          <w:iCs/>
          <w:sz w:val="22"/>
        </w:rPr>
        <w:t>„Je to příjemná odměna za naši tvrdou práci a velmi významné ocenění, kterého si opravdu vážíme a děkujeme za ně. Je to další důkaz, že i malé výzkumné centrum v České republice umí vytvořit špičkovou technologii, která může být přínosem celému světu</w:t>
      </w:r>
      <w:r w:rsidRPr="00F16759">
        <w:rPr>
          <w:rFonts w:ascii="Arial" w:hAnsi="Arial" w:cs="Arial"/>
          <w:sz w:val="22"/>
        </w:rPr>
        <w:t xml:space="preserve">,“ říká vedoucí výzkumného týmu docent Tomáš Matuška. Jeho slova potvrzuje také ocenění pro nejlepší inovaci, které letos v březnu S.A.W.E.R. získal </w:t>
      </w:r>
      <w:r w:rsidRPr="00F16759">
        <w:rPr>
          <w:rFonts w:ascii="Arial" w:hAnsi="Arial" w:cs="Arial"/>
          <w:sz w:val="22"/>
        </w:rPr>
        <w:lastRenderedPageBreak/>
        <w:t>v tvrdé konkurenci několika tisíc exponátů na světové výstavě EXPO ve Spojených arabských emirátech.</w:t>
      </w:r>
      <w:r w:rsidR="002212F3">
        <w:rPr>
          <w:rFonts w:ascii="Arial" w:hAnsi="Arial" w:cs="Arial"/>
          <w:sz w:val="22"/>
        </w:rPr>
        <w:t xml:space="preserve"> </w:t>
      </w:r>
    </w:p>
    <w:p w14:paraId="6C0480AA" w14:textId="7960ED9A" w:rsidR="00A60302" w:rsidRDefault="00A60302" w:rsidP="006B058A">
      <w:pPr>
        <w:jc w:val="both"/>
        <w:rPr>
          <w:rFonts w:ascii="Arial" w:hAnsi="Arial" w:cs="Arial"/>
          <w:sz w:val="22"/>
        </w:rPr>
      </w:pPr>
    </w:p>
    <w:p w14:paraId="1E244677" w14:textId="1BC84349" w:rsidR="00B55C91" w:rsidRPr="006B058A" w:rsidRDefault="00B55C91" w:rsidP="006B058A">
      <w:pPr>
        <w:spacing w:after="165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6B058A">
        <w:rPr>
          <w:rFonts w:ascii="Arial" w:eastAsia="Arial" w:hAnsi="Arial" w:cs="Arial"/>
          <w:b/>
          <w:sz w:val="18"/>
          <w:szCs w:val="18"/>
        </w:rPr>
        <w:t>Univerzitní centrum energeticky efektivních budov</w:t>
      </w:r>
      <w:r w:rsidRPr="006B058A">
        <w:rPr>
          <w:rFonts w:ascii="Arial" w:eastAsia="Arial" w:hAnsi="Arial" w:cs="Arial"/>
          <w:sz w:val="18"/>
          <w:szCs w:val="18"/>
        </w:rPr>
        <w:t xml:space="preserve"> je samostatným </w:t>
      </w:r>
      <w:r w:rsidR="00041FBC" w:rsidRPr="006B058A">
        <w:rPr>
          <w:rFonts w:ascii="Arial" w:eastAsia="Arial" w:hAnsi="Arial" w:cs="Arial"/>
          <w:sz w:val="18"/>
          <w:szCs w:val="18"/>
        </w:rPr>
        <w:t xml:space="preserve">výzkumným </w:t>
      </w:r>
      <w:r w:rsidRPr="006B058A">
        <w:rPr>
          <w:rFonts w:ascii="Arial" w:eastAsia="Arial" w:hAnsi="Arial" w:cs="Arial"/>
          <w:sz w:val="18"/>
          <w:szCs w:val="18"/>
        </w:rPr>
        <w:t>ústavem ČVUT v</w:t>
      </w:r>
      <w:r w:rsidR="00041FBC" w:rsidRPr="006B058A">
        <w:rPr>
          <w:rFonts w:ascii="Arial" w:eastAsia="Arial" w:hAnsi="Arial" w:cs="Arial"/>
          <w:sz w:val="18"/>
          <w:szCs w:val="18"/>
        </w:rPr>
        <w:t> </w:t>
      </w:r>
      <w:r w:rsidRPr="006B058A">
        <w:rPr>
          <w:rFonts w:ascii="Arial" w:eastAsia="Arial" w:hAnsi="Arial" w:cs="Arial"/>
          <w:sz w:val="18"/>
          <w:szCs w:val="18"/>
        </w:rPr>
        <w:t>Praze</w:t>
      </w:r>
      <w:r w:rsidR="00041FBC" w:rsidRPr="006B058A">
        <w:rPr>
          <w:rFonts w:ascii="Arial" w:eastAsia="Arial" w:hAnsi="Arial" w:cs="Arial"/>
          <w:sz w:val="18"/>
          <w:szCs w:val="18"/>
        </w:rPr>
        <w:t xml:space="preserve"> a národním centrem kompetence v oblasti šetrných budov. </w:t>
      </w:r>
      <w:r w:rsidR="00174B2A" w:rsidRPr="006B058A">
        <w:rPr>
          <w:rFonts w:ascii="Arial" w:eastAsia="Arial" w:hAnsi="Arial" w:cs="Arial"/>
          <w:sz w:val="18"/>
          <w:szCs w:val="18"/>
        </w:rPr>
        <w:t xml:space="preserve">Posláním centra je přenos inovací z výzkumu zejména do průmyslových aplikací, jeho naplnění zajišťuje zkušený mezioborový tým </w:t>
      </w:r>
      <w:r w:rsidR="008B0881" w:rsidRPr="006B058A">
        <w:rPr>
          <w:rFonts w:ascii="Arial" w:eastAsia="Arial" w:hAnsi="Arial" w:cs="Arial"/>
          <w:sz w:val="18"/>
          <w:szCs w:val="18"/>
        </w:rPr>
        <w:t xml:space="preserve">s </w:t>
      </w:r>
      <w:r w:rsidR="00174B2A" w:rsidRPr="006B058A">
        <w:rPr>
          <w:rFonts w:ascii="Arial" w:eastAsia="Arial" w:hAnsi="Arial" w:cs="Arial"/>
          <w:sz w:val="18"/>
          <w:szCs w:val="18"/>
        </w:rPr>
        <w:t xml:space="preserve">více než 200 spolupracovníků. </w:t>
      </w:r>
      <w:r w:rsidR="00041FBC" w:rsidRPr="006B058A">
        <w:rPr>
          <w:rFonts w:ascii="Arial" w:eastAsia="Arial" w:hAnsi="Arial" w:cs="Arial"/>
          <w:sz w:val="18"/>
          <w:szCs w:val="18"/>
        </w:rPr>
        <w:t xml:space="preserve">Hlavními doménami výzkumu jsou udržitelná výstavba, energetika, vnitřní prostředí budov, materiály pro šetrné budovy, a inteligentní systémy monitorování </w:t>
      </w:r>
      <w:r w:rsidR="00174B2A" w:rsidRPr="006B058A">
        <w:rPr>
          <w:rFonts w:ascii="Arial" w:eastAsia="Arial" w:hAnsi="Arial" w:cs="Arial"/>
          <w:sz w:val="18"/>
          <w:szCs w:val="18"/>
        </w:rPr>
        <w:t>a řízení</w:t>
      </w:r>
      <w:r w:rsidR="00041FBC" w:rsidRPr="006B058A">
        <w:rPr>
          <w:rFonts w:ascii="Arial" w:eastAsia="Arial" w:hAnsi="Arial" w:cs="Arial"/>
          <w:sz w:val="18"/>
          <w:szCs w:val="18"/>
        </w:rPr>
        <w:t xml:space="preserve">. </w:t>
      </w:r>
      <w:r w:rsidRPr="006B058A">
        <w:rPr>
          <w:rFonts w:ascii="Arial" w:eastAsia="Arial" w:hAnsi="Arial" w:cs="Arial"/>
          <w:sz w:val="18"/>
          <w:szCs w:val="18"/>
        </w:rPr>
        <w:t>Víc</w:t>
      </w:r>
      <w:r w:rsidR="008275BF" w:rsidRPr="006B058A">
        <w:rPr>
          <w:rFonts w:ascii="Arial" w:eastAsia="Arial" w:hAnsi="Arial" w:cs="Arial"/>
          <w:sz w:val="18"/>
          <w:szCs w:val="18"/>
        </w:rPr>
        <w:t>e informací</w:t>
      </w:r>
      <w:r w:rsidRPr="006B058A">
        <w:rPr>
          <w:rFonts w:ascii="Arial" w:eastAsia="Arial" w:hAnsi="Arial" w:cs="Arial"/>
          <w:sz w:val="18"/>
          <w:szCs w:val="18"/>
        </w:rPr>
        <w:t xml:space="preserve"> </w:t>
      </w:r>
      <w:r w:rsidR="00174B2A" w:rsidRPr="006B058A">
        <w:rPr>
          <w:rFonts w:ascii="Arial" w:eastAsia="Arial" w:hAnsi="Arial" w:cs="Arial"/>
          <w:sz w:val="18"/>
          <w:szCs w:val="18"/>
        </w:rPr>
        <w:t>o řešených projektech a referenc</w:t>
      </w:r>
      <w:r w:rsidR="008B0881" w:rsidRPr="006B058A">
        <w:rPr>
          <w:rFonts w:ascii="Arial" w:eastAsia="Arial" w:hAnsi="Arial" w:cs="Arial"/>
          <w:sz w:val="18"/>
          <w:szCs w:val="18"/>
        </w:rPr>
        <w:t>ích</w:t>
      </w:r>
      <w:r w:rsidR="00174B2A" w:rsidRPr="006B058A">
        <w:rPr>
          <w:rFonts w:ascii="Arial" w:eastAsia="Arial" w:hAnsi="Arial" w:cs="Arial"/>
          <w:sz w:val="18"/>
          <w:szCs w:val="18"/>
        </w:rPr>
        <w:t xml:space="preserve"> jsou k dispozici </w:t>
      </w:r>
      <w:r w:rsidRPr="006B058A">
        <w:rPr>
          <w:rFonts w:ascii="Arial" w:eastAsia="Arial" w:hAnsi="Arial" w:cs="Arial"/>
          <w:sz w:val="18"/>
          <w:szCs w:val="18"/>
        </w:rPr>
        <w:t xml:space="preserve">na </w:t>
      </w:r>
      <w:r w:rsidR="00174B2A" w:rsidRPr="006B058A">
        <w:rPr>
          <w:rFonts w:ascii="Arial" w:eastAsia="Arial" w:hAnsi="Arial" w:cs="Arial"/>
          <w:sz w:val="18"/>
          <w:szCs w:val="18"/>
        </w:rPr>
        <w:t>www.uceeb.cvut.cz.</w:t>
      </w:r>
    </w:p>
    <w:p w14:paraId="2B3817BF" w14:textId="77777777" w:rsidR="00E8526C" w:rsidRPr="006B058A" w:rsidRDefault="00E8526C" w:rsidP="006B058A">
      <w:pPr>
        <w:spacing w:line="240" w:lineRule="auto"/>
        <w:ind w:right="170"/>
        <w:jc w:val="both"/>
        <w:rPr>
          <w:rFonts w:ascii="Arial" w:hAnsi="Arial" w:cs="Arial"/>
          <w:sz w:val="18"/>
          <w:szCs w:val="18"/>
        </w:rPr>
      </w:pPr>
      <w:r w:rsidRPr="006B058A">
        <w:rPr>
          <w:rFonts w:ascii="Arial" w:hAnsi="Arial" w:cs="Arial"/>
          <w:b/>
          <w:bCs/>
          <w:sz w:val="18"/>
          <w:szCs w:val="18"/>
        </w:rPr>
        <w:t>České vysoké učení technické v Praze</w:t>
      </w:r>
      <w:r w:rsidRPr="006B058A">
        <w:rPr>
          <w:rFonts w:ascii="Arial" w:hAnsi="Arial" w:cs="Arial"/>
          <w:sz w:val="18"/>
          <w:szCs w:val="18"/>
        </w:rPr>
        <w:t xml:space="preserve"> patří k největším a nejstarším technickým vysokým školám v Evropě. Podle Metodiky 2017+ je nejlepší českou technikou ve skupině hodnocených technických vysokých škol. V současné době má ČVUT osm fakult (stavební, strojní, elektrotechnická, jaderná a fyzikálně inženýrská, architektury, dopravní, biomedicínského inženýrství, informačních technologií). </w:t>
      </w:r>
      <w:r w:rsidRPr="006B058A">
        <w:rPr>
          <w:rFonts w:ascii="Arial" w:hAnsi="Arial" w:cs="Arial"/>
          <w:b/>
          <w:bCs/>
          <w:sz w:val="18"/>
          <w:szCs w:val="18"/>
        </w:rPr>
        <w:t>Studuje na něm přes 19 000 studentů.</w:t>
      </w:r>
      <w:r w:rsidRPr="006B058A">
        <w:rPr>
          <w:rFonts w:ascii="Arial" w:hAnsi="Arial" w:cs="Arial"/>
          <w:sz w:val="18"/>
          <w:szCs w:val="18"/>
        </w:rPr>
        <w:t xml:space="preserve"> Pro akademický rok 2022/23 nabízí ČVUT svým studentům na 250 akreditovaných studijních programů a z toho přes 100 v cizím jazyce. ČVUT vychovává odborníky v oblasti techniky, vědce a manažery se znalostí cizích jazyků, kteří jsou dynamičtí, flexibilní a dokáží se rychle přizpůsobovat požadavkům trhu. Podle výsledků Metodiky 2017+ bylo ČVUT hodnoceno ve skupině pěti technických vysokých škol a obdrželo nejvyšší hodnocení stupněm A. ČVUT v Praze je v současné době na následujících pozicích podle žebříčku QS </w:t>
      </w:r>
      <w:proofErr w:type="spellStart"/>
      <w:r w:rsidRPr="006B058A">
        <w:rPr>
          <w:rFonts w:ascii="Arial" w:hAnsi="Arial" w:cs="Arial"/>
          <w:sz w:val="18"/>
          <w:szCs w:val="18"/>
        </w:rPr>
        <w:t>World</w:t>
      </w:r>
      <w:proofErr w:type="spellEnd"/>
      <w:r w:rsidRPr="006B058A">
        <w:rPr>
          <w:rFonts w:ascii="Arial" w:hAnsi="Arial" w:cs="Arial"/>
          <w:sz w:val="18"/>
          <w:szCs w:val="18"/>
        </w:rPr>
        <w:t xml:space="preserve"> University </w:t>
      </w:r>
      <w:proofErr w:type="spellStart"/>
      <w:r w:rsidRPr="006B058A">
        <w:rPr>
          <w:rFonts w:ascii="Arial" w:hAnsi="Arial" w:cs="Arial"/>
          <w:sz w:val="18"/>
          <w:szCs w:val="18"/>
        </w:rPr>
        <w:t>Rankings</w:t>
      </w:r>
      <w:proofErr w:type="spellEnd"/>
      <w:r w:rsidRPr="006B058A">
        <w:rPr>
          <w:rFonts w:ascii="Arial" w:hAnsi="Arial" w:cs="Arial"/>
          <w:sz w:val="18"/>
          <w:szCs w:val="18"/>
        </w:rPr>
        <w:t xml:space="preserve">, který hodnotil 2642 univerzit po celém světě. </w:t>
      </w:r>
      <w:r w:rsidRPr="006B058A">
        <w:rPr>
          <w:rFonts w:ascii="Arial" w:hAnsi="Arial" w:cs="Arial"/>
          <w:b/>
          <w:bCs/>
          <w:sz w:val="18"/>
          <w:szCs w:val="18"/>
        </w:rPr>
        <w:t xml:space="preserve">V celosvětovém žebříčku QS </w:t>
      </w:r>
      <w:proofErr w:type="spellStart"/>
      <w:r w:rsidRPr="006B058A">
        <w:rPr>
          <w:rFonts w:ascii="Arial" w:hAnsi="Arial" w:cs="Arial"/>
          <w:b/>
          <w:bCs/>
          <w:sz w:val="18"/>
          <w:szCs w:val="18"/>
        </w:rPr>
        <w:t>World</w:t>
      </w:r>
      <w:proofErr w:type="spellEnd"/>
      <w:r w:rsidRPr="006B058A">
        <w:rPr>
          <w:rFonts w:ascii="Arial" w:hAnsi="Arial" w:cs="Arial"/>
          <w:b/>
          <w:bCs/>
          <w:sz w:val="18"/>
          <w:szCs w:val="18"/>
        </w:rPr>
        <w:t xml:space="preserve"> University </w:t>
      </w:r>
      <w:proofErr w:type="spellStart"/>
      <w:r w:rsidRPr="006B058A">
        <w:rPr>
          <w:rFonts w:ascii="Arial" w:hAnsi="Arial" w:cs="Arial"/>
          <w:b/>
          <w:bCs/>
          <w:sz w:val="18"/>
          <w:szCs w:val="18"/>
        </w:rPr>
        <w:t>Rankings</w:t>
      </w:r>
      <w:proofErr w:type="spellEnd"/>
      <w:r w:rsidRPr="006B058A">
        <w:rPr>
          <w:rFonts w:ascii="Arial" w:hAnsi="Arial" w:cs="Arial"/>
          <w:b/>
          <w:bCs/>
          <w:sz w:val="18"/>
          <w:szCs w:val="18"/>
        </w:rPr>
        <w:t xml:space="preserve"> je ČVUT na 378. místě</w:t>
      </w:r>
      <w:r w:rsidRPr="006B058A">
        <w:rPr>
          <w:rFonts w:ascii="Arial" w:hAnsi="Arial" w:cs="Arial"/>
          <w:sz w:val="18"/>
          <w:szCs w:val="18"/>
        </w:rPr>
        <w:t xml:space="preserve"> a na 12. pozici v regionálním hodnocení „</w:t>
      </w:r>
      <w:proofErr w:type="spellStart"/>
      <w:r w:rsidRPr="006B058A">
        <w:rPr>
          <w:rFonts w:ascii="Arial" w:hAnsi="Arial" w:cs="Arial"/>
          <w:sz w:val="18"/>
          <w:szCs w:val="18"/>
        </w:rPr>
        <w:t>Emerging</w:t>
      </w:r>
      <w:proofErr w:type="spellEnd"/>
      <w:r w:rsidRPr="006B058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B058A">
        <w:rPr>
          <w:rFonts w:ascii="Arial" w:hAnsi="Arial" w:cs="Arial"/>
          <w:sz w:val="18"/>
          <w:szCs w:val="18"/>
        </w:rPr>
        <w:t>Europe</w:t>
      </w:r>
      <w:proofErr w:type="spellEnd"/>
      <w:r w:rsidRPr="006B058A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6B058A">
        <w:rPr>
          <w:rFonts w:ascii="Arial" w:hAnsi="Arial" w:cs="Arial"/>
          <w:sz w:val="18"/>
          <w:szCs w:val="18"/>
        </w:rPr>
        <w:t>Central</w:t>
      </w:r>
      <w:proofErr w:type="spellEnd"/>
      <w:r w:rsidRPr="006B058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B058A">
        <w:rPr>
          <w:rFonts w:ascii="Arial" w:hAnsi="Arial" w:cs="Arial"/>
          <w:sz w:val="18"/>
          <w:szCs w:val="18"/>
        </w:rPr>
        <w:t>Asia</w:t>
      </w:r>
      <w:proofErr w:type="spellEnd"/>
      <w:r w:rsidRPr="006B058A">
        <w:rPr>
          <w:rFonts w:ascii="Arial" w:hAnsi="Arial" w:cs="Arial"/>
          <w:sz w:val="18"/>
          <w:szCs w:val="18"/>
        </w:rPr>
        <w:t xml:space="preserve">“. </w:t>
      </w:r>
      <w:r w:rsidRPr="006B058A">
        <w:rPr>
          <w:rFonts w:ascii="Arial" w:hAnsi="Arial" w:cs="Arial"/>
          <w:b/>
          <w:bCs/>
          <w:sz w:val="18"/>
          <w:szCs w:val="18"/>
          <w:lang w:val="en-US"/>
        </w:rPr>
        <w:t xml:space="preserve">V </w:t>
      </w:r>
      <w:proofErr w:type="spellStart"/>
      <w:r w:rsidRPr="006B058A">
        <w:rPr>
          <w:rFonts w:ascii="Arial" w:hAnsi="Arial" w:cs="Arial"/>
          <w:b/>
          <w:bCs/>
          <w:sz w:val="18"/>
          <w:szCs w:val="18"/>
          <w:lang w:val="en-US"/>
        </w:rPr>
        <w:t>rámci</w:t>
      </w:r>
      <w:proofErr w:type="spellEnd"/>
      <w:r w:rsidRPr="006B058A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proofErr w:type="spellStart"/>
      <w:r w:rsidRPr="006B058A">
        <w:rPr>
          <w:rFonts w:ascii="Arial" w:hAnsi="Arial" w:cs="Arial"/>
          <w:b/>
          <w:bCs/>
          <w:sz w:val="18"/>
          <w:szCs w:val="18"/>
          <w:lang w:val="en-US"/>
        </w:rPr>
        <w:t>hodnocení</w:t>
      </w:r>
      <w:proofErr w:type="spellEnd"/>
      <w:r w:rsidRPr="006B058A">
        <w:rPr>
          <w:rFonts w:ascii="Arial" w:hAnsi="Arial" w:cs="Arial"/>
          <w:b/>
          <w:bCs/>
          <w:sz w:val="18"/>
          <w:szCs w:val="18"/>
          <w:lang w:val="en-US"/>
        </w:rPr>
        <w:t xml:space="preserve"> pro oblast „Engineering and </w:t>
      </w:r>
      <w:proofErr w:type="gramStart"/>
      <w:r w:rsidRPr="006B058A">
        <w:rPr>
          <w:rFonts w:ascii="Arial" w:hAnsi="Arial" w:cs="Arial"/>
          <w:b/>
          <w:bCs/>
          <w:sz w:val="18"/>
          <w:szCs w:val="18"/>
          <w:lang w:val="en-US"/>
        </w:rPr>
        <w:t>Technology“ je</w:t>
      </w:r>
      <w:proofErr w:type="gramEnd"/>
      <w:r w:rsidRPr="006B058A">
        <w:rPr>
          <w:rFonts w:ascii="Arial" w:hAnsi="Arial" w:cs="Arial"/>
          <w:b/>
          <w:bCs/>
          <w:sz w:val="18"/>
          <w:szCs w:val="18"/>
          <w:lang w:val="en-US"/>
        </w:rPr>
        <w:t xml:space="preserve"> ČVUT </w:t>
      </w:r>
      <w:proofErr w:type="spellStart"/>
      <w:r w:rsidRPr="006B058A">
        <w:rPr>
          <w:rFonts w:ascii="Arial" w:hAnsi="Arial" w:cs="Arial"/>
          <w:b/>
          <w:bCs/>
          <w:sz w:val="18"/>
          <w:szCs w:val="18"/>
          <w:lang w:val="en-US"/>
        </w:rPr>
        <w:t>na</w:t>
      </w:r>
      <w:proofErr w:type="spellEnd"/>
      <w:r w:rsidRPr="006B058A">
        <w:rPr>
          <w:rFonts w:ascii="Arial" w:hAnsi="Arial" w:cs="Arial"/>
          <w:b/>
          <w:bCs/>
          <w:sz w:val="18"/>
          <w:szCs w:val="18"/>
          <w:lang w:val="en-US"/>
        </w:rPr>
        <w:t xml:space="preserve"> 175. </w:t>
      </w:r>
      <w:proofErr w:type="spellStart"/>
      <w:r w:rsidRPr="006B058A">
        <w:rPr>
          <w:rFonts w:ascii="Arial" w:hAnsi="Arial" w:cs="Arial"/>
          <w:b/>
          <w:bCs/>
          <w:sz w:val="18"/>
          <w:szCs w:val="18"/>
          <w:lang w:val="en-US"/>
        </w:rPr>
        <w:t>místě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, v </w:t>
      </w:r>
      <w:proofErr w:type="spellStart"/>
      <w:proofErr w:type="gramStart"/>
      <w:r w:rsidRPr="006B058A">
        <w:rPr>
          <w:rFonts w:ascii="Arial" w:hAnsi="Arial" w:cs="Arial"/>
          <w:sz w:val="18"/>
          <w:szCs w:val="18"/>
          <w:lang w:val="en-US"/>
        </w:rPr>
        <w:t>oblasti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>  „</w:t>
      </w:r>
      <w:proofErr w:type="gramEnd"/>
      <w:r w:rsidRPr="006B058A">
        <w:rPr>
          <w:rFonts w:ascii="Arial" w:hAnsi="Arial" w:cs="Arial"/>
          <w:sz w:val="18"/>
          <w:szCs w:val="18"/>
          <w:lang w:val="en-US"/>
        </w:rPr>
        <w:t xml:space="preserve">Engineering – Civil and Structural" je ČVUT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mezi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 201.–220.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místem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, v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oblasti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 „Engineering – </w:t>
      </w:r>
      <w:proofErr w:type="gramStart"/>
      <w:r w:rsidRPr="006B058A">
        <w:rPr>
          <w:rFonts w:ascii="Arial" w:hAnsi="Arial" w:cs="Arial"/>
          <w:sz w:val="18"/>
          <w:szCs w:val="18"/>
          <w:lang w:val="en-US"/>
        </w:rPr>
        <w:t xml:space="preserve">Mechanical“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proofErr w:type="gramEnd"/>
      <w:r w:rsidRPr="006B058A">
        <w:rPr>
          <w:rFonts w:ascii="Arial" w:hAnsi="Arial" w:cs="Arial"/>
          <w:sz w:val="18"/>
          <w:szCs w:val="18"/>
          <w:lang w:val="en-US"/>
        </w:rPr>
        <w:t xml:space="preserve"> 201.–250.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místě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, u „Engineering – </w:t>
      </w:r>
      <w:proofErr w:type="gramStart"/>
      <w:r w:rsidRPr="006B058A">
        <w:rPr>
          <w:rFonts w:ascii="Arial" w:hAnsi="Arial" w:cs="Arial"/>
          <w:sz w:val="18"/>
          <w:szCs w:val="18"/>
          <w:lang w:val="en-US"/>
        </w:rPr>
        <w:t xml:space="preserve">Electrical“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proofErr w:type="gramEnd"/>
      <w:r w:rsidRPr="006B058A">
        <w:rPr>
          <w:rFonts w:ascii="Arial" w:hAnsi="Arial" w:cs="Arial"/>
          <w:sz w:val="18"/>
          <w:szCs w:val="18"/>
          <w:lang w:val="en-US"/>
        </w:rPr>
        <w:t xml:space="preserve"> 201.–250.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pozici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. V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oblasti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 „Physics and </w:t>
      </w:r>
      <w:proofErr w:type="gramStart"/>
      <w:r w:rsidRPr="006B058A">
        <w:rPr>
          <w:rFonts w:ascii="Arial" w:hAnsi="Arial" w:cs="Arial"/>
          <w:sz w:val="18"/>
          <w:szCs w:val="18"/>
          <w:lang w:val="en-US"/>
        </w:rPr>
        <w:t xml:space="preserve">Astronomy“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proofErr w:type="gramEnd"/>
      <w:r w:rsidRPr="006B058A">
        <w:rPr>
          <w:rFonts w:ascii="Arial" w:hAnsi="Arial" w:cs="Arial"/>
          <w:sz w:val="18"/>
          <w:szCs w:val="18"/>
          <w:lang w:val="en-US"/>
        </w:rPr>
        <w:t xml:space="preserve"> 201.–250.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místě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, „Natural </w:t>
      </w:r>
      <w:proofErr w:type="gramStart"/>
      <w:r w:rsidRPr="006B058A">
        <w:rPr>
          <w:rFonts w:ascii="Arial" w:hAnsi="Arial" w:cs="Arial"/>
          <w:sz w:val="18"/>
          <w:szCs w:val="18"/>
          <w:lang w:val="en-US"/>
        </w:rPr>
        <w:t xml:space="preserve">Sciences“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jsou</w:t>
      </w:r>
      <w:proofErr w:type="spellEnd"/>
      <w:proofErr w:type="gramEnd"/>
      <w:r w:rsidRPr="006B058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 238.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příčce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. V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oblasti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 „Computer Science and Information Systems" je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 151.–200.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místě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, v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oblasti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 „Material </w:t>
      </w:r>
      <w:proofErr w:type="gramStart"/>
      <w:r w:rsidRPr="006B058A">
        <w:rPr>
          <w:rFonts w:ascii="Arial" w:hAnsi="Arial" w:cs="Arial"/>
          <w:sz w:val="18"/>
          <w:szCs w:val="18"/>
          <w:lang w:val="en-US"/>
        </w:rPr>
        <w:t xml:space="preserve">Sciences“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proofErr w:type="gramEnd"/>
      <w:r w:rsidRPr="006B058A">
        <w:rPr>
          <w:rFonts w:ascii="Arial" w:hAnsi="Arial" w:cs="Arial"/>
          <w:sz w:val="18"/>
          <w:szCs w:val="18"/>
          <w:lang w:val="en-US"/>
        </w:rPr>
        <w:t xml:space="preserve"> 251.–300.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místě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, v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oblasti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 „</w:t>
      </w:r>
      <w:proofErr w:type="gramStart"/>
      <w:r w:rsidRPr="006B058A">
        <w:rPr>
          <w:rFonts w:ascii="Arial" w:hAnsi="Arial" w:cs="Arial"/>
          <w:sz w:val="18"/>
          <w:szCs w:val="18"/>
          <w:lang w:val="en-US"/>
        </w:rPr>
        <w:t xml:space="preserve">Mathematics“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proofErr w:type="gramEnd"/>
      <w:r w:rsidRPr="006B058A">
        <w:rPr>
          <w:rFonts w:ascii="Arial" w:hAnsi="Arial" w:cs="Arial"/>
          <w:sz w:val="18"/>
          <w:szCs w:val="18"/>
          <w:lang w:val="en-US"/>
        </w:rPr>
        <w:t xml:space="preserve"> 251.–300.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místě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Více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B058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Pr="006B058A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2" w:history="1">
        <w:r w:rsidRPr="006B058A">
          <w:rPr>
            <w:rStyle w:val="Hypertextovodkaz"/>
            <w:rFonts w:ascii="Arial" w:hAnsi="Arial" w:cs="Arial"/>
            <w:sz w:val="18"/>
            <w:szCs w:val="18"/>
            <w:lang w:val="en-US"/>
          </w:rPr>
          <w:t>https://www.cvut.cz/</w:t>
        </w:r>
      </w:hyperlink>
    </w:p>
    <w:p w14:paraId="21F3CB16" w14:textId="77777777" w:rsidR="00E8526C" w:rsidRPr="00826337" w:rsidRDefault="00E8526C" w:rsidP="00E8526C"/>
    <w:p w14:paraId="49A0D147" w14:textId="6923D03F" w:rsidR="00725195" w:rsidRPr="003F32EF" w:rsidRDefault="00725195" w:rsidP="00B55C91">
      <w:pPr>
        <w:spacing w:after="165" w:line="240" w:lineRule="auto"/>
        <w:jc w:val="both"/>
        <w:rPr>
          <w:rFonts w:ascii="Arial" w:hAnsi="Arial" w:cs="Arial"/>
          <w:sz w:val="16"/>
          <w:szCs w:val="16"/>
        </w:rPr>
      </w:pPr>
    </w:p>
    <w:p w14:paraId="1DF8DD6D" w14:textId="77777777" w:rsidR="00725195" w:rsidRPr="00E526F3" w:rsidRDefault="00725195" w:rsidP="00B55C91">
      <w:pPr>
        <w:spacing w:after="165" w:line="240" w:lineRule="auto"/>
        <w:jc w:val="both"/>
        <w:rPr>
          <w:sz w:val="16"/>
          <w:szCs w:val="16"/>
        </w:rPr>
      </w:pPr>
    </w:p>
    <w:sectPr w:rsidR="00725195" w:rsidRPr="00E526F3" w:rsidSect="00AE0AAC">
      <w:headerReference w:type="default" r:id="rId13"/>
      <w:headerReference w:type="first" r:id="rId14"/>
      <w:footerReference w:type="first" r:id="rId15"/>
      <w:pgSz w:w="11906" w:h="16838"/>
      <w:pgMar w:top="3232" w:right="851" w:bottom="1871" w:left="2948" w:header="0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55F13" w14:textId="77777777" w:rsidR="00C9087D" w:rsidRDefault="00C9087D" w:rsidP="003829EA">
      <w:pPr>
        <w:spacing w:line="240" w:lineRule="auto"/>
      </w:pPr>
      <w:r>
        <w:separator/>
      </w:r>
    </w:p>
  </w:endnote>
  <w:endnote w:type="continuationSeparator" w:id="0">
    <w:p w14:paraId="1B344A4B" w14:textId="77777777" w:rsidR="00C9087D" w:rsidRDefault="00C9087D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7999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B55C02B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782DBC6B" wp14:editId="0DA2463E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D6542" wp14:editId="70D2594F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84D4F3F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0F24" w14:textId="77777777" w:rsidR="00C9087D" w:rsidRDefault="00C9087D" w:rsidP="003829EA">
      <w:pPr>
        <w:spacing w:line="240" w:lineRule="auto"/>
      </w:pPr>
      <w:r>
        <w:separator/>
      </w:r>
    </w:p>
  </w:footnote>
  <w:footnote w:type="continuationSeparator" w:id="0">
    <w:p w14:paraId="6850763A" w14:textId="77777777" w:rsidR="00C9087D" w:rsidRDefault="00C9087D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6C5A" w14:textId="1E12F75A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225717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225717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2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5D356607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6497F043" w14:textId="77777777" w:rsidR="000421D9" w:rsidRPr="00E40EFE" w:rsidRDefault="000421D9" w:rsidP="00AE0AAC">
    <w:pPr>
      <w:framePr w:w="4536" w:h="2881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33E92364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1BF9F3DA" wp14:editId="5F0CA75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7BC651" wp14:editId="3E73B684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28BC0D0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52CC" w14:textId="55CDC840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225717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225717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2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58EC29A9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AB"/>
    <w:rsid w:val="00000BEE"/>
    <w:rsid w:val="00004188"/>
    <w:rsid w:val="0000562A"/>
    <w:rsid w:val="00016108"/>
    <w:rsid w:val="000401C9"/>
    <w:rsid w:val="000403B8"/>
    <w:rsid w:val="00040655"/>
    <w:rsid w:val="00041FBC"/>
    <w:rsid w:val="000421D9"/>
    <w:rsid w:val="000469B3"/>
    <w:rsid w:val="00051265"/>
    <w:rsid w:val="00062AF8"/>
    <w:rsid w:val="000633F2"/>
    <w:rsid w:val="00070AD6"/>
    <w:rsid w:val="00071B94"/>
    <w:rsid w:val="0007585A"/>
    <w:rsid w:val="00080867"/>
    <w:rsid w:val="00085D7D"/>
    <w:rsid w:val="000924AB"/>
    <w:rsid w:val="000934F9"/>
    <w:rsid w:val="000A49D4"/>
    <w:rsid w:val="000A4D7F"/>
    <w:rsid w:val="000B32A2"/>
    <w:rsid w:val="000B514C"/>
    <w:rsid w:val="000C4CE0"/>
    <w:rsid w:val="000C57E6"/>
    <w:rsid w:val="000D2854"/>
    <w:rsid w:val="000D2860"/>
    <w:rsid w:val="000E0674"/>
    <w:rsid w:val="000F3D93"/>
    <w:rsid w:val="0011512F"/>
    <w:rsid w:val="00120329"/>
    <w:rsid w:val="00122138"/>
    <w:rsid w:val="0012590F"/>
    <w:rsid w:val="0013191D"/>
    <w:rsid w:val="001367D8"/>
    <w:rsid w:val="001417FF"/>
    <w:rsid w:val="00142CC3"/>
    <w:rsid w:val="001442C5"/>
    <w:rsid w:val="00145FD6"/>
    <w:rsid w:val="00155946"/>
    <w:rsid w:val="00156B22"/>
    <w:rsid w:val="001574C3"/>
    <w:rsid w:val="00172662"/>
    <w:rsid w:val="00174B2A"/>
    <w:rsid w:val="001766B4"/>
    <w:rsid w:val="00177E89"/>
    <w:rsid w:val="0018635A"/>
    <w:rsid w:val="00190FEE"/>
    <w:rsid w:val="00191964"/>
    <w:rsid w:val="0019419C"/>
    <w:rsid w:val="001A0D50"/>
    <w:rsid w:val="001B2DA1"/>
    <w:rsid w:val="001B339C"/>
    <w:rsid w:val="001C7C8B"/>
    <w:rsid w:val="001C7E6B"/>
    <w:rsid w:val="001D1DFB"/>
    <w:rsid w:val="001E1887"/>
    <w:rsid w:val="001E3831"/>
    <w:rsid w:val="001E5BB3"/>
    <w:rsid w:val="001E6575"/>
    <w:rsid w:val="002212F3"/>
    <w:rsid w:val="00225717"/>
    <w:rsid w:val="002275CF"/>
    <w:rsid w:val="00234675"/>
    <w:rsid w:val="00240CCC"/>
    <w:rsid w:val="00243595"/>
    <w:rsid w:val="00244B02"/>
    <w:rsid w:val="00252AEF"/>
    <w:rsid w:val="00254348"/>
    <w:rsid w:val="002553A2"/>
    <w:rsid w:val="0026332E"/>
    <w:rsid w:val="002634DB"/>
    <w:rsid w:val="00267EF7"/>
    <w:rsid w:val="00281757"/>
    <w:rsid w:val="00286DFB"/>
    <w:rsid w:val="00287349"/>
    <w:rsid w:val="00297CB8"/>
    <w:rsid w:val="002A4B9F"/>
    <w:rsid w:val="002A7572"/>
    <w:rsid w:val="002B1591"/>
    <w:rsid w:val="002D05F8"/>
    <w:rsid w:val="002D60F4"/>
    <w:rsid w:val="002F2E7A"/>
    <w:rsid w:val="002F4BFF"/>
    <w:rsid w:val="00302F7B"/>
    <w:rsid w:val="00314535"/>
    <w:rsid w:val="00333170"/>
    <w:rsid w:val="00340EAE"/>
    <w:rsid w:val="003423D3"/>
    <w:rsid w:val="003429B8"/>
    <w:rsid w:val="003559A8"/>
    <w:rsid w:val="003573A1"/>
    <w:rsid w:val="00362CEF"/>
    <w:rsid w:val="003651C0"/>
    <w:rsid w:val="00367C54"/>
    <w:rsid w:val="00367D62"/>
    <w:rsid w:val="00371457"/>
    <w:rsid w:val="003739AB"/>
    <w:rsid w:val="003778D0"/>
    <w:rsid w:val="003829EA"/>
    <w:rsid w:val="00387CAD"/>
    <w:rsid w:val="00392C46"/>
    <w:rsid w:val="003A2F1D"/>
    <w:rsid w:val="003A768B"/>
    <w:rsid w:val="003B2A09"/>
    <w:rsid w:val="003B54AA"/>
    <w:rsid w:val="003C1773"/>
    <w:rsid w:val="003C3F8A"/>
    <w:rsid w:val="003D620B"/>
    <w:rsid w:val="003E43AB"/>
    <w:rsid w:val="003E6D6C"/>
    <w:rsid w:val="003F087D"/>
    <w:rsid w:val="003F32EF"/>
    <w:rsid w:val="00400C83"/>
    <w:rsid w:val="00400F34"/>
    <w:rsid w:val="00406215"/>
    <w:rsid w:val="004121BD"/>
    <w:rsid w:val="00420F6D"/>
    <w:rsid w:val="00427F23"/>
    <w:rsid w:val="004345FB"/>
    <w:rsid w:val="004373A9"/>
    <w:rsid w:val="00442098"/>
    <w:rsid w:val="004423DC"/>
    <w:rsid w:val="0044596C"/>
    <w:rsid w:val="00447F0C"/>
    <w:rsid w:val="004529D4"/>
    <w:rsid w:val="00456C10"/>
    <w:rsid w:val="004764D3"/>
    <w:rsid w:val="004911A1"/>
    <w:rsid w:val="00491E2A"/>
    <w:rsid w:val="00493D21"/>
    <w:rsid w:val="004960CD"/>
    <w:rsid w:val="00497CE5"/>
    <w:rsid w:val="004A5CEC"/>
    <w:rsid w:val="004B680E"/>
    <w:rsid w:val="004C34B5"/>
    <w:rsid w:val="004C7754"/>
    <w:rsid w:val="004D1F57"/>
    <w:rsid w:val="004D3510"/>
    <w:rsid w:val="004D74D0"/>
    <w:rsid w:val="004E4774"/>
    <w:rsid w:val="004F4B01"/>
    <w:rsid w:val="004F5ACD"/>
    <w:rsid w:val="005138EF"/>
    <w:rsid w:val="00521253"/>
    <w:rsid w:val="00523661"/>
    <w:rsid w:val="00544608"/>
    <w:rsid w:val="00550DAF"/>
    <w:rsid w:val="00556989"/>
    <w:rsid w:val="0055793B"/>
    <w:rsid w:val="00566042"/>
    <w:rsid w:val="00572746"/>
    <w:rsid w:val="00574099"/>
    <w:rsid w:val="00577B99"/>
    <w:rsid w:val="00581747"/>
    <w:rsid w:val="00596E40"/>
    <w:rsid w:val="005B03C2"/>
    <w:rsid w:val="005C0E76"/>
    <w:rsid w:val="005C4A42"/>
    <w:rsid w:val="005D1B42"/>
    <w:rsid w:val="005E1090"/>
    <w:rsid w:val="005E6888"/>
    <w:rsid w:val="005E6AAA"/>
    <w:rsid w:val="005E759D"/>
    <w:rsid w:val="005F1F25"/>
    <w:rsid w:val="006063A2"/>
    <w:rsid w:val="00607B8E"/>
    <w:rsid w:val="00611C33"/>
    <w:rsid w:val="00627FC5"/>
    <w:rsid w:val="00651D6C"/>
    <w:rsid w:val="006579DB"/>
    <w:rsid w:val="0067778B"/>
    <w:rsid w:val="006A2686"/>
    <w:rsid w:val="006A3483"/>
    <w:rsid w:val="006A3A6D"/>
    <w:rsid w:val="006B058A"/>
    <w:rsid w:val="006B599E"/>
    <w:rsid w:val="006D46CD"/>
    <w:rsid w:val="006E21DE"/>
    <w:rsid w:val="00715D14"/>
    <w:rsid w:val="00720D8F"/>
    <w:rsid w:val="00722586"/>
    <w:rsid w:val="00725195"/>
    <w:rsid w:val="007330FB"/>
    <w:rsid w:val="007334A1"/>
    <w:rsid w:val="00740911"/>
    <w:rsid w:val="00754F8A"/>
    <w:rsid w:val="00755824"/>
    <w:rsid w:val="007707ED"/>
    <w:rsid w:val="007757F6"/>
    <w:rsid w:val="00780496"/>
    <w:rsid w:val="00780551"/>
    <w:rsid w:val="00790AFA"/>
    <w:rsid w:val="007A2C0C"/>
    <w:rsid w:val="007B4326"/>
    <w:rsid w:val="007C054C"/>
    <w:rsid w:val="007C7020"/>
    <w:rsid w:val="007D3A93"/>
    <w:rsid w:val="007D413C"/>
    <w:rsid w:val="007D5449"/>
    <w:rsid w:val="007D57DB"/>
    <w:rsid w:val="007D5B59"/>
    <w:rsid w:val="007D716C"/>
    <w:rsid w:val="007E6D91"/>
    <w:rsid w:val="007F667F"/>
    <w:rsid w:val="0080338E"/>
    <w:rsid w:val="00803CD6"/>
    <w:rsid w:val="00816BFE"/>
    <w:rsid w:val="00824C21"/>
    <w:rsid w:val="008275BF"/>
    <w:rsid w:val="00840C6A"/>
    <w:rsid w:val="00854048"/>
    <w:rsid w:val="00871A0E"/>
    <w:rsid w:val="0088375A"/>
    <w:rsid w:val="00885FBD"/>
    <w:rsid w:val="008A7558"/>
    <w:rsid w:val="008B0881"/>
    <w:rsid w:val="008B0A7A"/>
    <w:rsid w:val="008B6A4F"/>
    <w:rsid w:val="008B7EB9"/>
    <w:rsid w:val="008C154A"/>
    <w:rsid w:val="008C1940"/>
    <w:rsid w:val="008C7E7D"/>
    <w:rsid w:val="008D0E8B"/>
    <w:rsid w:val="008D1144"/>
    <w:rsid w:val="008D4B2A"/>
    <w:rsid w:val="008E199C"/>
    <w:rsid w:val="008E2D48"/>
    <w:rsid w:val="008F3E9C"/>
    <w:rsid w:val="00905FB9"/>
    <w:rsid w:val="00925272"/>
    <w:rsid w:val="009326BA"/>
    <w:rsid w:val="00934F96"/>
    <w:rsid w:val="00941856"/>
    <w:rsid w:val="00944576"/>
    <w:rsid w:val="00950D32"/>
    <w:rsid w:val="009566D3"/>
    <w:rsid w:val="009576B6"/>
    <w:rsid w:val="00987492"/>
    <w:rsid w:val="00995680"/>
    <w:rsid w:val="00997E73"/>
    <w:rsid w:val="009A04F0"/>
    <w:rsid w:val="009A548A"/>
    <w:rsid w:val="009A7D7A"/>
    <w:rsid w:val="009B1110"/>
    <w:rsid w:val="009F51E6"/>
    <w:rsid w:val="009F6BE8"/>
    <w:rsid w:val="00A00436"/>
    <w:rsid w:val="00A03016"/>
    <w:rsid w:val="00A059A7"/>
    <w:rsid w:val="00A1314E"/>
    <w:rsid w:val="00A17142"/>
    <w:rsid w:val="00A23711"/>
    <w:rsid w:val="00A24663"/>
    <w:rsid w:val="00A26F56"/>
    <w:rsid w:val="00A32CF1"/>
    <w:rsid w:val="00A35C02"/>
    <w:rsid w:val="00A410A3"/>
    <w:rsid w:val="00A457EC"/>
    <w:rsid w:val="00A5019A"/>
    <w:rsid w:val="00A56169"/>
    <w:rsid w:val="00A60302"/>
    <w:rsid w:val="00A6743A"/>
    <w:rsid w:val="00A71D5E"/>
    <w:rsid w:val="00A75551"/>
    <w:rsid w:val="00A8087B"/>
    <w:rsid w:val="00AA00DE"/>
    <w:rsid w:val="00AA0E28"/>
    <w:rsid w:val="00AC78A3"/>
    <w:rsid w:val="00AD1AD5"/>
    <w:rsid w:val="00AE0870"/>
    <w:rsid w:val="00AE0AAC"/>
    <w:rsid w:val="00AE5149"/>
    <w:rsid w:val="00AE63BD"/>
    <w:rsid w:val="00B06018"/>
    <w:rsid w:val="00B11AA7"/>
    <w:rsid w:val="00B14E2A"/>
    <w:rsid w:val="00B1631D"/>
    <w:rsid w:val="00B267B5"/>
    <w:rsid w:val="00B556DB"/>
    <w:rsid w:val="00B55C91"/>
    <w:rsid w:val="00B651A7"/>
    <w:rsid w:val="00B72779"/>
    <w:rsid w:val="00B748AF"/>
    <w:rsid w:val="00B91F47"/>
    <w:rsid w:val="00B93A70"/>
    <w:rsid w:val="00BB46FF"/>
    <w:rsid w:val="00BD35B8"/>
    <w:rsid w:val="00BD7B99"/>
    <w:rsid w:val="00BE3A4A"/>
    <w:rsid w:val="00BE3DFC"/>
    <w:rsid w:val="00BF047C"/>
    <w:rsid w:val="00BF4C1A"/>
    <w:rsid w:val="00C16553"/>
    <w:rsid w:val="00C171D2"/>
    <w:rsid w:val="00C31737"/>
    <w:rsid w:val="00C344BA"/>
    <w:rsid w:val="00C45049"/>
    <w:rsid w:val="00C50433"/>
    <w:rsid w:val="00C514FB"/>
    <w:rsid w:val="00C54FE8"/>
    <w:rsid w:val="00C61188"/>
    <w:rsid w:val="00C70381"/>
    <w:rsid w:val="00C84DFB"/>
    <w:rsid w:val="00C9087D"/>
    <w:rsid w:val="00CC1B56"/>
    <w:rsid w:val="00CD3F2A"/>
    <w:rsid w:val="00CD4DFA"/>
    <w:rsid w:val="00CD773A"/>
    <w:rsid w:val="00CE57BC"/>
    <w:rsid w:val="00CE5B88"/>
    <w:rsid w:val="00CE6DA7"/>
    <w:rsid w:val="00CE7628"/>
    <w:rsid w:val="00CF242A"/>
    <w:rsid w:val="00CF55A7"/>
    <w:rsid w:val="00D16C64"/>
    <w:rsid w:val="00D33E16"/>
    <w:rsid w:val="00D36826"/>
    <w:rsid w:val="00D37530"/>
    <w:rsid w:val="00D51E93"/>
    <w:rsid w:val="00D55CB4"/>
    <w:rsid w:val="00D56ECF"/>
    <w:rsid w:val="00D7678E"/>
    <w:rsid w:val="00D81B9E"/>
    <w:rsid w:val="00D903A8"/>
    <w:rsid w:val="00D91FC0"/>
    <w:rsid w:val="00D9360A"/>
    <w:rsid w:val="00DA704A"/>
    <w:rsid w:val="00DB1A4A"/>
    <w:rsid w:val="00DC18B8"/>
    <w:rsid w:val="00DC662C"/>
    <w:rsid w:val="00DC7983"/>
    <w:rsid w:val="00DE1EEB"/>
    <w:rsid w:val="00DE4A6A"/>
    <w:rsid w:val="00E128EA"/>
    <w:rsid w:val="00E1534F"/>
    <w:rsid w:val="00E308B3"/>
    <w:rsid w:val="00E31A05"/>
    <w:rsid w:val="00E41F64"/>
    <w:rsid w:val="00E52518"/>
    <w:rsid w:val="00E526F3"/>
    <w:rsid w:val="00E52B49"/>
    <w:rsid w:val="00E55A7C"/>
    <w:rsid w:val="00E57743"/>
    <w:rsid w:val="00E6115E"/>
    <w:rsid w:val="00E65F0A"/>
    <w:rsid w:val="00E724F6"/>
    <w:rsid w:val="00E735EF"/>
    <w:rsid w:val="00E7485F"/>
    <w:rsid w:val="00E803F3"/>
    <w:rsid w:val="00E83E4F"/>
    <w:rsid w:val="00E8526C"/>
    <w:rsid w:val="00E86BC5"/>
    <w:rsid w:val="00E915C7"/>
    <w:rsid w:val="00EA5EE4"/>
    <w:rsid w:val="00EA7A3C"/>
    <w:rsid w:val="00EB10D9"/>
    <w:rsid w:val="00EB4E43"/>
    <w:rsid w:val="00EB66DF"/>
    <w:rsid w:val="00EC18F3"/>
    <w:rsid w:val="00EC58DE"/>
    <w:rsid w:val="00EC64D0"/>
    <w:rsid w:val="00ED2006"/>
    <w:rsid w:val="00EE0AAF"/>
    <w:rsid w:val="00EE5047"/>
    <w:rsid w:val="00EF725D"/>
    <w:rsid w:val="00F0015C"/>
    <w:rsid w:val="00F11829"/>
    <w:rsid w:val="00F154F8"/>
    <w:rsid w:val="00F16759"/>
    <w:rsid w:val="00F23D38"/>
    <w:rsid w:val="00F257A6"/>
    <w:rsid w:val="00F32CE5"/>
    <w:rsid w:val="00F32F8A"/>
    <w:rsid w:val="00F4759D"/>
    <w:rsid w:val="00F51611"/>
    <w:rsid w:val="00F563B4"/>
    <w:rsid w:val="00F566A9"/>
    <w:rsid w:val="00F57388"/>
    <w:rsid w:val="00F74F42"/>
    <w:rsid w:val="00F933AC"/>
    <w:rsid w:val="00F9757E"/>
    <w:rsid w:val="00FA142F"/>
    <w:rsid w:val="00FB1713"/>
    <w:rsid w:val="00FB5DA1"/>
    <w:rsid w:val="00FC2511"/>
    <w:rsid w:val="00FD2BBF"/>
    <w:rsid w:val="00FD6BCD"/>
    <w:rsid w:val="00FE0333"/>
    <w:rsid w:val="00FF229F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C256D"/>
  <w15:docId w15:val="{69DCB1C9-4756-485D-8603-7DF4589E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customStyle="1" w:styleId="Standard">
    <w:name w:val="Standard"/>
    <w:rsid w:val="003739AB"/>
    <w:pPr>
      <w:widowControl w:val="0"/>
      <w:suppressAutoHyphens/>
      <w:autoSpaceDN w:val="0"/>
      <w:spacing w:line="320" w:lineRule="exact"/>
      <w:textAlignment w:val="baseline"/>
    </w:pPr>
    <w:rPr>
      <w:rFonts w:ascii="Technika" w:eastAsia="Technika" w:hAnsi="Technika" w:cs="Technika"/>
      <w:kern w:val="3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445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576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576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5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576"/>
    <w:rPr>
      <w:rFonts w:ascii="Technika" w:hAnsi="Technika" w:cs="Mangal"/>
      <w:b/>
      <w:bCs/>
      <w:sz w:val="20"/>
      <w:szCs w:val="18"/>
    </w:rPr>
  </w:style>
  <w:style w:type="paragraph" w:customStyle="1" w:styleId="Zapati">
    <w:name w:val="Zapati"/>
    <w:basedOn w:val="Normln"/>
    <w:link w:val="ZapatiChar"/>
    <w:qFormat/>
    <w:rsid w:val="00944576"/>
    <w:pPr>
      <w:spacing w:line="240" w:lineRule="auto"/>
    </w:pPr>
    <w:rPr>
      <w:rFonts w:cs="Arial"/>
      <w:sz w:val="18"/>
      <w:szCs w:val="18"/>
    </w:rPr>
  </w:style>
  <w:style w:type="character" w:customStyle="1" w:styleId="ZapatiChar">
    <w:name w:val="Zapati Char"/>
    <w:basedOn w:val="Standardnpsmoodstavce"/>
    <w:link w:val="Zapati"/>
    <w:rsid w:val="00944576"/>
    <w:rPr>
      <w:rFonts w:ascii="Technika" w:hAnsi="Technika" w:cs="Arial"/>
      <w:sz w:val="18"/>
      <w:szCs w:val="18"/>
    </w:rPr>
  </w:style>
  <w:style w:type="paragraph" w:styleId="Revize">
    <w:name w:val="Revision"/>
    <w:hidden/>
    <w:uiPriority w:val="99"/>
    <w:semiHidden/>
    <w:rsid w:val="00CE57BC"/>
    <w:rPr>
      <w:rFonts w:ascii="Technika" w:hAnsi="Technika" w:cs="Mangal"/>
      <w:sz w:val="20"/>
    </w:rPr>
  </w:style>
  <w:style w:type="paragraph" w:styleId="Normlnweb">
    <w:name w:val="Normal (Web)"/>
    <w:basedOn w:val="Normln"/>
    <w:uiPriority w:val="99"/>
    <w:semiHidden/>
    <w:unhideWhenUsed/>
    <w:rsid w:val="00A603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normaltextrun">
    <w:name w:val="normaltextrun"/>
    <w:basedOn w:val="Standardnpsmoodstavce"/>
    <w:rsid w:val="008F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09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vut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a.simcinova@cvut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cijan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B732F6-CAFC-4DF3-86C4-592DE893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CZ.DOTX</Template>
  <TotalTime>15</TotalTime>
  <Pages>2</Pages>
  <Words>707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subject/>
  <dc:creator>Kokesova</dc:creator>
  <cp:keywords/>
  <dc:description/>
  <cp:lastModifiedBy>Rudolfova, Dita</cp:lastModifiedBy>
  <cp:revision>8</cp:revision>
  <cp:lastPrinted>2017-11-27T13:23:00Z</cp:lastPrinted>
  <dcterms:created xsi:type="dcterms:W3CDTF">2022-10-10T14:16:00Z</dcterms:created>
  <dcterms:modified xsi:type="dcterms:W3CDTF">2022-10-14T06:52:00Z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